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4D7310">
            <w:pPr>
              <w:pStyle w:val="Infotext"/>
              <w:rPr>
                <w:rFonts w:ascii="Arial Black" w:hAnsi="Arial Black" w:cs="Arial"/>
                <w:sz w:val="36"/>
                <w:szCs w:val="36"/>
              </w:rPr>
            </w:pPr>
            <w:r w:rsidRPr="004D7310">
              <w:rPr>
                <w:rFonts w:ascii="Arial Black" w:hAnsi="Arial Black" w:cs="Arial"/>
                <w:sz w:val="36"/>
                <w:szCs w:val="36"/>
              </w:rPr>
              <w:t>OVERVIEW AND SCRUTINY COMMITTEE</w:t>
            </w:r>
            <w:r w:rsidR="00CC1569">
              <w:rPr>
                <w:rFonts w:ascii="Arial Black" w:hAnsi="Arial Black" w:cs="Arial"/>
                <w:sz w:val="36"/>
                <w:szCs w:val="36"/>
              </w:rPr>
              <w:t xml:space="preserve"> </w:t>
            </w:r>
            <w:proofErr w:type="spellStart"/>
            <w:r w:rsidR="00010ED3">
              <w:rPr>
                <w:rFonts w:ascii="Arial Black" w:hAnsi="Arial Black" w:cs="Arial"/>
                <w:sz w:val="36"/>
                <w:szCs w:val="36"/>
              </w:rPr>
              <w:t>C</w:t>
            </w:r>
            <w:r w:rsidR="00CC1569">
              <w:rPr>
                <w:rFonts w:ascii="Arial Black" w:hAnsi="Arial Black" w:cs="Arial"/>
                <w:sz w:val="36"/>
                <w:szCs w:val="36"/>
              </w:rPr>
              <w:t>OMMITTEE</w:t>
            </w:r>
            <w:proofErr w:type="spellEnd"/>
          </w:p>
          <w:p w:rsidR="004D7310" w:rsidRPr="004D7310" w:rsidRDefault="004D7310">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Pr="00833FF9" w:rsidRDefault="00833FF9" w:rsidP="00010ED3">
            <w:pPr>
              <w:pStyle w:val="Infotext"/>
              <w:tabs>
                <w:tab w:val="left" w:pos="1086"/>
              </w:tabs>
              <w:rPr>
                <w:rFonts w:cs="Arial"/>
                <w:szCs w:val="28"/>
              </w:rPr>
            </w:pPr>
            <w:r w:rsidRPr="00833FF9">
              <w:rPr>
                <w:rFonts w:cs="Arial"/>
                <w:szCs w:val="28"/>
              </w:rPr>
              <w:t>13 November 2018</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F77105" w:rsidRPr="00833FF9" w:rsidRDefault="00F77105" w:rsidP="00F77105">
            <w:pPr>
              <w:rPr>
                <w:rFonts w:cs="Arial"/>
                <w:sz w:val="28"/>
                <w:szCs w:val="28"/>
              </w:rPr>
            </w:pPr>
            <w:r w:rsidRPr="00833FF9">
              <w:rPr>
                <w:rFonts w:cs="Arial"/>
                <w:sz w:val="28"/>
                <w:szCs w:val="28"/>
              </w:rPr>
              <w:t>Draft Transport Local Implementation Plan</w:t>
            </w:r>
            <w:r w:rsidR="00242576">
              <w:rPr>
                <w:rFonts w:cs="Arial"/>
                <w:sz w:val="28"/>
                <w:szCs w:val="28"/>
              </w:rPr>
              <w:t xml:space="preserve"> </w:t>
            </w:r>
            <w:r w:rsidR="001944F0">
              <w:rPr>
                <w:rFonts w:cs="Arial"/>
                <w:sz w:val="28"/>
                <w:szCs w:val="28"/>
              </w:rPr>
              <w:t>3</w:t>
            </w:r>
          </w:p>
          <w:p w:rsidR="005441BD" w:rsidRPr="00833FF9" w:rsidRDefault="005441BD" w:rsidP="00F77105">
            <w:pPr>
              <w:pStyle w:val="Infotext"/>
              <w:rPr>
                <w:rFonts w:cs="Arial"/>
                <w:szCs w:val="28"/>
              </w:rPr>
            </w:pPr>
          </w:p>
        </w:tc>
      </w:tr>
      <w:tr w:rsidR="00F77105">
        <w:tc>
          <w:tcPr>
            <w:tcW w:w="3474" w:type="dxa"/>
          </w:tcPr>
          <w:p w:rsidR="00F77105" w:rsidRPr="004D7310" w:rsidRDefault="00F77105">
            <w:pPr>
              <w:pStyle w:val="Infotext"/>
              <w:rPr>
                <w:rFonts w:ascii="Arial Black" w:hAnsi="Arial Black" w:cs="Arial"/>
              </w:rPr>
            </w:pPr>
            <w:r w:rsidRPr="004D7310">
              <w:rPr>
                <w:rFonts w:ascii="Arial Black" w:hAnsi="Arial Black" w:cs="Arial"/>
              </w:rPr>
              <w:t>Responsible Officer:</w:t>
            </w:r>
          </w:p>
          <w:p w:rsidR="00F77105" w:rsidRPr="004D7310" w:rsidRDefault="00F77105">
            <w:pPr>
              <w:pStyle w:val="Infotext"/>
              <w:rPr>
                <w:rFonts w:ascii="Arial Black" w:hAnsi="Arial Black" w:cs="Arial"/>
              </w:rPr>
            </w:pPr>
          </w:p>
        </w:tc>
        <w:tc>
          <w:tcPr>
            <w:tcW w:w="5051" w:type="dxa"/>
          </w:tcPr>
          <w:p w:rsidR="00F77105" w:rsidRPr="00833FF9" w:rsidRDefault="00F77105" w:rsidP="0021430B">
            <w:pPr>
              <w:pStyle w:val="Infotext"/>
              <w:rPr>
                <w:rFonts w:cs="Arial"/>
                <w:szCs w:val="28"/>
              </w:rPr>
            </w:pPr>
            <w:r w:rsidRPr="00833FF9">
              <w:rPr>
                <w:rFonts w:cs="Arial"/>
                <w:szCs w:val="28"/>
              </w:rPr>
              <w:t>Paul Walker, Corporate Director - Community</w:t>
            </w:r>
          </w:p>
          <w:p w:rsidR="00F77105" w:rsidRPr="00833FF9" w:rsidRDefault="00F77105" w:rsidP="0021430B">
            <w:pPr>
              <w:pStyle w:val="Infotext"/>
              <w:rPr>
                <w:rFonts w:cs="Arial"/>
                <w:szCs w:val="28"/>
              </w:rPr>
            </w:pPr>
          </w:p>
        </w:tc>
      </w:tr>
      <w:tr w:rsidR="00F77105">
        <w:tc>
          <w:tcPr>
            <w:tcW w:w="3474" w:type="dxa"/>
          </w:tcPr>
          <w:p w:rsidR="00F77105" w:rsidRPr="004D7310" w:rsidRDefault="00F77105">
            <w:pPr>
              <w:pStyle w:val="Infotext"/>
              <w:rPr>
                <w:rFonts w:ascii="Arial Black" w:hAnsi="Arial Black" w:cs="Arial"/>
              </w:rPr>
            </w:pPr>
            <w:r w:rsidRPr="004D7310">
              <w:rPr>
                <w:rFonts w:ascii="Arial Black" w:hAnsi="Arial Black" w:cs="Arial"/>
              </w:rPr>
              <w:t>Scrutiny Lead Member area:</w:t>
            </w:r>
          </w:p>
          <w:p w:rsidR="00F77105" w:rsidRPr="004D7310" w:rsidRDefault="00F77105">
            <w:pPr>
              <w:pStyle w:val="Infotext"/>
              <w:rPr>
                <w:rFonts w:ascii="Arial Black" w:hAnsi="Arial Black" w:cs="Arial"/>
              </w:rPr>
            </w:pPr>
          </w:p>
        </w:tc>
        <w:tc>
          <w:tcPr>
            <w:tcW w:w="5051" w:type="dxa"/>
          </w:tcPr>
          <w:p w:rsidR="00777D60" w:rsidRPr="00777D60" w:rsidRDefault="00777D60" w:rsidP="00777D60">
            <w:pPr>
              <w:pStyle w:val="Infotext"/>
              <w:rPr>
                <w:rFonts w:cs="Arial"/>
                <w:szCs w:val="28"/>
              </w:rPr>
            </w:pPr>
            <w:r w:rsidRPr="00777D60">
              <w:rPr>
                <w:rFonts w:cs="Arial"/>
                <w:szCs w:val="28"/>
              </w:rPr>
              <w:t>Councillor Ghazanfar Ali (Co-Chair, Scrutiny Lead Member for Community)</w:t>
            </w:r>
          </w:p>
          <w:p w:rsidR="00F77105" w:rsidRDefault="00777D60">
            <w:pPr>
              <w:pStyle w:val="Infotext"/>
              <w:rPr>
                <w:rFonts w:cs="Arial"/>
                <w:szCs w:val="28"/>
              </w:rPr>
            </w:pPr>
            <w:r w:rsidRPr="00777D60">
              <w:rPr>
                <w:rFonts w:cs="Arial"/>
                <w:szCs w:val="28"/>
              </w:rPr>
              <w:t>Councillor Jean Lammiman (Co-Chair, Scrutiny Lead Member for Community)</w:t>
            </w:r>
          </w:p>
          <w:p w:rsidR="00010ED3" w:rsidRPr="00833FF9" w:rsidRDefault="00010ED3">
            <w:pPr>
              <w:pStyle w:val="Infotext"/>
              <w:rPr>
                <w:rFonts w:cs="Arial"/>
                <w:szCs w:val="28"/>
              </w:rPr>
            </w:pPr>
          </w:p>
        </w:tc>
      </w:tr>
      <w:tr w:rsidR="00F77105">
        <w:tc>
          <w:tcPr>
            <w:tcW w:w="3474" w:type="dxa"/>
          </w:tcPr>
          <w:p w:rsidR="00F77105" w:rsidRPr="004D7310" w:rsidRDefault="00F77105">
            <w:pPr>
              <w:pStyle w:val="Infotext"/>
              <w:rPr>
                <w:rFonts w:ascii="Arial Black" w:hAnsi="Arial Black" w:cs="Arial"/>
              </w:rPr>
            </w:pPr>
            <w:r w:rsidRPr="004D7310">
              <w:rPr>
                <w:rFonts w:ascii="Arial Black" w:hAnsi="Arial Black" w:cs="Arial"/>
              </w:rPr>
              <w:t>Exempt:</w:t>
            </w:r>
          </w:p>
          <w:p w:rsidR="00F77105" w:rsidRPr="004D7310" w:rsidRDefault="00F77105">
            <w:pPr>
              <w:pStyle w:val="Infotext"/>
              <w:rPr>
                <w:rFonts w:ascii="Arial Black" w:hAnsi="Arial Black" w:cs="Arial"/>
              </w:rPr>
            </w:pPr>
          </w:p>
        </w:tc>
        <w:tc>
          <w:tcPr>
            <w:tcW w:w="5051" w:type="dxa"/>
          </w:tcPr>
          <w:p w:rsidR="00F77105" w:rsidRPr="00833FF9" w:rsidRDefault="00F77105">
            <w:pPr>
              <w:pStyle w:val="Infotext"/>
              <w:rPr>
                <w:rFonts w:cs="Arial"/>
                <w:szCs w:val="28"/>
              </w:rPr>
            </w:pPr>
            <w:r w:rsidRPr="00833FF9">
              <w:rPr>
                <w:rFonts w:cs="Arial"/>
                <w:szCs w:val="28"/>
              </w:rPr>
              <w:t>No</w:t>
            </w:r>
          </w:p>
          <w:p w:rsidR="00F77105" w:rsidRPr="00833FF9" w:rsidRDefault="00F77105">
            <w:pPr>
              <w:pStyle w:val="Infotext"/>
              <w:rPr>
                <w:rFonts w:cs="Arial"/>
                <w:szCs w:val="28"/>
              </w:rPr>
            </w:pPr>
          </w:p>
        </w:tc>
      </w:tr>
      <w:tr w:rsidR="00F77105">
        <w:tc>
          <w:tcPr>
            <w:tcW w:w="3474" w:type="dxa"/>
          </w:tcPr>
          <w:p w:rsidR="00F77105" w:rsidRDefault="00F77105">
            <w:pPr>
              <w:pStyle w:val="Infotext"/>
              <w:rPr>
                <w:rFonts w:ascii="Arial Black" w:hAnsi="Arial Black" w:cs="Arial"/>
              </w:rPr>
            </w:pPr>
            <w:r>
              <w:rPr>
                <w:rFonts w:ascii="Arial Black" w:hAnsi="Arial Black" w:cs="Arial"/>
              </w:rPr>
              <w:t>Wards affected:</w:t>
            </w:r>
          </w:p>
          <w:p w:rsidR="00F77105" w:rsidRPr="004D7310" w:rsidRDefault="00F77105">
            <w:pPr>
              <w:pStyle w:val="Infotext"/>
              <w:rPr>
                <w:rFonts w:ascii="Arial Black" w:hAnsi="Arial Black" w:cs="Arial"/>
              </w:rPr>
            </w:pPr>
          </w:p>
        </w:tc>
        <w:tc>
          <w:tcPr>
            <w:tcW w:w="5051" w:type="dxa"/>
          </w:tcPr>
          <w:p w:rsidR="00F77105" w:rsidRPr="00833FF9" w:rsidRDefault="00F77105" w:rsidP="00010ED3">
            <w:pPr>
              <w:pStyle w:val="Infotext"/>
              <w:rPr>
                <w:szCs w:val="28"/>
              </w:rPr>
            </w:pPr>
            <w:r w:rsidRPr="00833FF9">
              <w:rPr>
                <w:szCs w:val="28"/>
              </w:rPr>
              <w:t xml:space="preserve">All </w:t>
            </w:r>
          </w:p>
        </w:tc>
      </w:tr>
      <w:tr w:rsidR="00F77105">
        <w:tc>
          <w:tcPr>
            <w:tcW w:w="3474" w:type="dxa"/>
          </w:tcPr>
          <w:p w:rsidR="00F77105" w:rsidRPr="004D7310" w:rsidRDefault="00F77105">
            <w:pPr>
              <w:pStyle w:val="Infotext"/>
              <w:rPr>
                <w:rFonts w:ascii="Arial Black" w:hAnsi="Arial Black" w:cs="Arial"/>
              </w:rPr>
            </w:pPr>
            <w:r w:rsidRPr="004D7310">
              <w:rPr>
                <w:rFonts w:ascii="Arial Black" w:hAnsi="Arial Black" w:cs="Arial"/>
              </w:rPr>
              <w:t>Enclosures:</w:t>
            </w:r>
          </w:p>
          <w:p w:rsidR="00F77105" w:rsidRPr="004D7310" w:rsidRDefault="00F77105">
            <w:pPr>
              <w:pStyle w:val="Infotext"/>
              <w:rPr>
                <w:rFonts w:ascii="Arial Black" w:hAnsi="Arial Black" w:cs="Arial"/>
              </w:rPr>
            </w:pPr>
          </w:p>
        </w:tc>
        <w:tc>
          <w:tcPr>
            <w:tcW w:w="5051" w:type="dxa"/>
          </w:tcPr>
          <w:p w:rsidR="00F77105" w:rsidRDefault="00DB365D">
            <w:pPr>
              <w:pStyle w:val="Infotext"/>
            </w:pPr>
            <w:r>
              <w:t>Appendix A – Mayor’s Strategic Outcomes</w:t>
            </w:r>
          </w:p>
          <w:p w:rsidR="00DB365D" w:rsidRDefault="00DB365D">
            <w:pPr>
              <w:pStyle w:val="Infotext"/>
            </w:pPr>
            <w:r>
              <w:t>Appendix B – LIP3 consultation document</w:t>
            </w:r>
          </w:p>
          <w:p w:rsidR="00DB365D" w:rsidRDefault="00DB365D">
            <w:pPr>
              <w:pStyle w:val="Infotext"/>
            </w:pPr>
            <w:r>
              <w:t>Appendix C – List of consultees</w:t>
            </w:r>
          </w:p>
          <w:p w:rsidR="0053714D" w:rsidRDefault="0053714D">
            <w:pPr>
              <w:pStyle w:val="Infotext"/>
            </w:pPr>
            <w:r>
              <w:t>Appendix D – Summary of LIP3 consultation responses</w:t>
            </w:r>
          </w:p>
          <w:p w:rsidR="00F97AD5" w:rsidRDefault="00F97AD5">
            <w:pPr>
              <w:pStyle w:val="Infotext"/>
            </w:pPr>
            <w:r>
              <w:t>Appendix E</w:t>
            </w:r>
            <w:r w:rsidR="00DB365D">
              <w:t xml:space="preserve"> – </w:t>
            </w:r>
            <w:r w:rsidR="00EE2750">
              <w:t>Indicative</w:t>
            </w:r>
            <w:r>
              <w:t xml:space="preserve"> LIP3</w:t>
            </w:r>
            <w:r w:rsidR="00EE2750">
              <w:t xml:space="preserve"> funding</w:t>
            </w:r>
          </w:p>
          <w:p w:rsidR="003B79A7" w:rsidRDefault="003B79A7">
            <w:pPr>
              <w:pStyle w:val="Infotext"/>
            </w:pPr>
            <w:r>
              <w:t xml:space="preserve">Appendix F – draft </w:t>
            </w:r>
            <w:r w:rsidR="00FF5956">
              <w:t xml:space="preserve">LIP3 </w:t>
            </w:r>
          </w:p>
          <w:p w:rsidR="00DB365D" w:rsidRDefault="00DB365D">
            <w:pPr>
              <w:pStyle w:val="Infotext"/>
            </w:pPr>
          </w:p>
        </w:tc>
      </w:tr>
    </w:tbl>
    <w:p w:rsidR="005441BD" w:rsidRDefault="005441BD">
      <w:pPr>
        <w:rPr>
          <w:rFonts w:cs="Arial"/>
        </w:rPr>
      </w:pPr>
    </w:p>
    <w:p w:rsidR="006377D6" w:rsidRDefault="006377D6">
      <w:pPr>
        <w:rPr>
          <w:rFonts w:cs="Arial"/>
        </w:rPr>
        <w:sectPr w:rsidR="006377D6" w:rsidSect="00286407">
          <w:footerReference w:type="first" r:id="rId9"/>
          <w:type w:val="continuous"/>
          <w:pgSz w:w="11909" w:h="16834" w:code="9"/>
          <w:pgMar w:top="864" w:right="1800" w:bottom="2880" w:left="1800" w:header="1008" w:footer="432" w:gutter="0"/>
          <w:cols w:space="720"/>
          <w:titlePg/>
          <w:docGrid w:linePitch="360"/>
        </w:sectPr>
      </w:pPr>
    </w:p>
    <w:p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tc>
          <w:tcPr>
            <w:tcW w:w="8525" w:type="dxa"/>
          </w:tcPr>
          <w:p w:rsidR="005441BD" w:rsidRDefault="005441BD"/>
          <w:p w:rsidR="005441BD" w:rsidRPr="0052318D" w:rsidRDefault="005441BD">
            <w:r w:rsidRPr="0052318D">
              <w:t>This report sets out</w:t>
            </w:r>
            <w:r w:rsidR="0052318D" w:rsidRPr="0052318D">
              <w:t xml:space="preserve"> the key contents of Harrow’s Draft Transport Local Implementation Plan, the consultation process</w:t>
            </w:r>
            <w:r w:rsidR="00242576">
              <w:t>, consultation</w:t>
            </w:r>
            <w:r w:rsidR="0052318D" w:rsidRPr="0052318D">
              <w:t xml:space="preserve"> results and the recommended changes to the plan following consultation.</w:t>
            </w:r>
          </w:p>
          <w:p w:rsidR="005441BD" w:rsidRDefault="005441BD">
            <w:pPr>
              <w:pStyle w:val="Heading2"/>
            </w:pPr>
          </w:p>
          <w:p w:rsidR="005441BD" w:rsidRDefault="005441BD">
            <w:pPr>
              <w:pStyle w:val="Heading2"/>
            </w:pPr>
            <w:r>
              <w:t xml:space="preserve">Recommendations: </w:t>
            </w:r>
          </w:p>
          <w:p w:rsidR="00242576" w:rsidRPr="00242576" w:rsidRDefault="00242576" w:rsidP="00242576"/>
          <w:p w:rsidR="005441BD" w:rsidRDefault="0052318D">
            <w:r>
              <w:t xml:space="preserve">The committee is asked to endorse Harrow’s Draft Transport Local Implementation Plan consultation and to </w:t>
            </w:r>
            <w:r w:rsidR="00242576">
              <w:t>endorse</w:t>
            </w:r>
            <w:r>
              <w:t xml:space="preserve"> the recommended changes to the plan.</w:t>
            </w:r>
          </w:p>
          <w:p w:rsidR="005441BD" w:rsidRDefault="005441BD" w:rsidP="00B46301">
            <w:pPr>
              <w:pStyle w:val="Heading2"/>
            </w:pPr>
          </w:p>
        </w:tc>
      </w:tr>
    </w:tbl>
    <w:p w:rsidR="005441BD" w:rsidRDefault="005441BD" w:rsidP="000064A3">
      <w:pPr>
        <w:pStyle w:val="Heading1"/>
        <w:rPr>
          <w:rFonts w:ascii="Arial" w:hAnsi="Arial"/>
          <w:b/>
          <w:sz w:val="24"/>
          <w:szCs w:val="24"/>
        </w:rPr>
      </w:pPr>
    </w:p>
    <w:p w:rsidR="006377D6" w:rsidRPr="006377D6" w:rsidRDefault="006377D6" w:rsidP="006377D6"/>
    <w:p w:rsidR="005441BD" w:rsidRDefault="005441BD">
      <w:pPr>
        <w:pStyle w:val="Heading1"/>
        <w:jc w:val="both"/>
      </w:pPr>
      <w:r>
        <w:t>Section 2 – Report</w:t>
      </w:r>
    </w:p>
    <w:p w:rsidR="005441BD" w:rsidRDefault="005441BD"/>
    <w:p w:rsidR="005441BD" w:rsidRDefault="007F4745">
      <w:pPr>
        <w:pStyle w:val="Heading2"/>
      </w:pPr>
      <w:r>
        <w:t>Introduction</w:t>
      </w:r>
    </w:p>
    <w:p w:rsidR="007F4745" w:rsidRPr="007F4745" w:rsidRDefault="007F4745" w:rsidP="007F4745"/>
    <w:p w:rsidR="007F4745" w:rsidRPr="00CE15E8" w:rsidRDefault="007F4745" w:rsidP="006B3A29">
      <w:pPr>
        <w:pStyle w:val="BodyText"/>
        <w:numPr>
          <w:ilvl w:val="0"/>
          <w:numId w:val="2"/>
        </w:numPr>
        <w:tabs>
          <w:tab w:val="clear" w:pos="720"/>
          <w:tab w:val="left" w:pos="851"/>
        </w:tabs>
        <w:ind w:left="851" w:hanging="851"/>
        <w:rPr>
          <w:i w:val="0"/>
          <w:iCs w:val="0"/>
          <w:szCs w:val="24"/>
        </w:rPr>
      </w:pPr>
      <w:r w:rsidRPr="00CE15E8">
        <w:rPr>
          <w:i w:val="0"/>
          <w:iCs w:val="0"/>
          <w:szCs w:val="24"/>
        </w:rPr>
        <w:t xml:space="preserve">LIP3 is a statutory document required by the Mayor of London that must </w:t>
      </w:r>
      <w:r w:rsidRPr="00CE15E8">
        <w:rPr>
          <w:i w:val="0"/>
          <w:szCs w:val="24"/>
        </w:rPr>
        <w:t>show</w:t>
      </w:r>
      <w:r w:rsidRPr="00CE15E8">
        <w:rPr>
          <w:i w:val="0"/>
          <w:iCs w:val="0"/>
          <w:szCs w:val="24"/>
        </w:rPr>
        <w:t xml:space="preserve"> how the borough will implement the Mayor’s Transport Strategy (MTS) locally in Harrow. It contains all of Harrow’s transport objectives, policies, delivery proposals and outcomes that the borough is seeking to achieve. </w:t>
      </w:r>
      <w:r w:rsidR="00CE15E8">
        <w:rPr>
          <w:i w:val="0"/>
          <w:iCs w:val="0"/>
          <w:szCs w:val="24"/>
        </w:rPr>
        <w:t xml:space="preserve"> </w:t>
      </w:r>
      <w:r w:rsidRPr="00CE15E8">
        <w:rPr>
          <w:i w:val="0"/>
          <w:iCs w:val="0"/>
          <w:szCs w:val="24"/>
        </w:rPr>
        <w:t xml:space="preserve">The final LIP3 will be submitted to Transport for London (TfL) who will then advise the Mayor of London whether or not to approve it. </w:t>
      </w:r>
    </w:p>
    <w:p w:rsidR="007F4745" w:rsidRPr="0060443B" w:rsidRDefault="007F4745" w:rsidP="0060443B">
      <w:pPr>
        <w:pStyle w:val="BodyText"/>
        <w:tabs>
          <w:tab w:val="left" w:pos="851"/>
        </w:tabs>
        <w:ind w:left="851"/>
        <w:rPr>
          <w:i w:val="0"/>
          <w:iCs w:val="0"/>
          <w:szCs w:val="24"/>
        </w:rPr>
      </w:pPr>
    </w:p>
    <w:p w:rsidR="005441BD" w:rsidRPr="00CE15E8" w:rsidRDefault="007F4745" w:rsidP="006B3A29">
      <w:pPr>
        <w:pStyle w:val="BodyText"/>
        <w:numPr>
          <w:ilvl w:val="0"/>
          <w:numId w:val="2"/>
        </w:numPr>
        <w:tabs>
          <w:tab w:val="clear" w:pos="720"/>
          <w:tab w:val="left" w:pos="851"/>
        </w:tabs>
        <w:ind w:left="851" w:hanging="851"/>
        <w:rPr>
          <w:szCs w:val="24"/>
        </w:rPr>
      </w:pPr>
      <w:r w:rsidRPr="00CE15E8">
        <w:rPr>
          <w:i w:val="0"/>
          <w:szCs w:val="24"/>
        </w:rPr>
        <w:t>LIP3 will contribute to all the Borough’s corporate priorities. The policies and delivery programme detailed in the plan will support sustainable growth and regeneration in the borough, improve the environment, support healthy lifestyles, improve road safety and encourage sustainable transport.</w:t>
      </w:r>
      <w:r w:rsidR="00A50E82">
        <w:rPr>
          <w:i w:val="0"/>
          <w:szCs w:val="24"/>
        </w:rPr>
        <w:t xml:space="preserve"> A copy of the draft LIP3 can be seen in </w:t>
      </w:r>
      <w:r w:rsidR="00A50E82" w:rsidRPr="00A50E82">
        <w:rPr>
          <w:b/>
          <w:i w:val="0"/>
          <w:szCs w:val="24"/>
        </w:rPr>
        <w:t>Appendix F</w:t>
      </w:r>
      <w:r w:rsidR="00A50E82">
        <w:rPr>
          <w:i w:val="0"/>
          <w:szCs w:val="24"/>
        </w:rPr>
        <w:t>.</w:t>
      </w:r>
    </w:p>
    <w:p w:rsidR="005441BD" w:rsidRDefault="005441BD"/>
    <w:p w:rsidR="005441BD" w:rsidRPr="001E2E06" w:rsidRDefault="001E2E06">
      <w:pPr>
        <w:pStyle w:val="Heading2"/>
      </w:pPr>
      <w:r w:rsidRPr="001E2E06">
        <w:t>Background</w:t>
      </w:r>
    </w:p>
    <w:p w:rsidR="00495466" w:rsidRDefault="00495466" w:rsidP="00495466"/>
    <w:p w:rsidR="00FB6E18" w:rsidRPr="004F53FB" w:rsidRDefault="00FB6E18" w:rsidP="006B3A29">
      <w:pPr>
        <w:pStyle w:val="BodyText"/>
        <w:numPr>
          <w:ilvl w:val="0"/>
          <w:numId w:val="2"/>
        </w:numPr>
        <w:tabs>
          <w:tab w:val="clear" w:pos="720"/>
          <w:tab w:val="left" w:pos="851"/>
        </w:tabs>
        <w:ind w:left="851" w:hanging="851"/>
        <w:rPr>
          <w:i w:val="0"/>
          <w:szCs w:val="24"/>
        </w:rPr>
      </w:pPr>
      <w:r w:rsidRPr="004F53FB">
        <w:rPr>
          <w:i w:val="0"/>
          <w:szCs w:val="24"/>
        </w:rPr>
        <w:t xml:space="preserve">The Mayor of London published his transport strategy </w:t>
      </w:r>
      <w:r>
        <w:rPr>
          <w:i w:val="0"/>
          <w:szCs w:val="24"/>
        </w:rPr>
        <w:t xml:space="preserve">(MTS) </w:t>
      </w:r>
      <w:r w:rsidRPr="004F53FB">
        <w:rPr>
          <w:i w:val="0"/>
          <w:szCs w:val="24"/>
        </w:rPr>
        <w:t xml:space="preserve">in 2018.  Subsequently the borough </w:t>
      </w:r>
      <w:r>
        <w:rPr>
          <w:i w:val="0"/>
          <w:szCs w:val="24"/>
        </w:rPr>
        <w:t>was</w:t>
      </w:r>
      <w:r w:rsidRPr="004F53FB">
        <w:rPr>
          <w:i w:val="0"/>
          <w:szCs w:val="24"/>
        </w:rPr>
        <w:t xml:space="preserve"> required to produce a revised Transport Local Implementation Plan</w:t>
      </w:r>
      <w:r>
        <w:rPr>
          <w:i w:val="0"/>
          <w:szCs w:val="24"/>
        </w:rPr>
        <w:t xml:space="preserve"> (LIP3)</w:t>
      </w:r>
      <w:r w:rsidRPr="004F53FB">
        <w:rPr>
          <w:i w:val="0"/>
          <w:szCs w:val="24"/>
        </w:rPr>
        <w:t xml:space="preserve">.  The draft LIP3 </w:t>
      </w:r>
      <w:r>
        <w:rPr>
          <w:i w:val="0"/>
          <w:szCs w:val="24"/>
        </w:rPr>
        <w:t>was</w:t>
      </w:r>
      <w:r w:rsidRPr="004F53FB">
        <w:rPr>
          <w:i w:val="0"/>
          <w:szCs w:val="24"/>
        </w:rPr>
        <w:t xml:space="preserve"> prepared in line with the Mayor of London’s </w:t>
      </w:r>
      <w:r w:rsidRPr="00C56D41">
        <w:rPr>
          <w:i w:val="0"/>
        </w:rPr>
        <w:t>Guidance for Borough Officers on Developing the Third Local Implementation Plan, March 2018.</w:t>
      </w:r>
    </w:p>
    <w:p w:rsidR="00FB6E18" w:rsidRDefault="00FB6E18" w:rsidP="00FB6E18"/>
    <w:p w:rsidR="00FB6E18" w:rsidRPr="00521ABD" w:rsidRDefault="00FB6E18" w:rsidP="006B3A29">
      <w:pPr>
        <w:pStyle w:val="BodyText"/>
        <w:numPr>
          <w:ilvl w:val="0"/>
          <w:numId w:val="2"/>
        </w:numPr>
        <w:tabs>
          <w:tab w:val="clear" w:pos="720"/>
          <w:tab w:val="left" w:pos="851"/>
        </w:tabs>
        <w:ind w:left="851" w:hanging="851"/>
        <w:rPr>
          <w:i w:val="0"/>
        </w:rPr>
      </w:pPr>
      <w:r w:rsidRPr="00521ABD">
        <w:rPr>
          <w:i w:val="0"/>
          <w:szCs w:val="24"/>
          <w:lang w:eastAsia="en-GB"/>
        </w:rPr>
        <w:t xml:space="preserve">There are </w:t>
      </w:r>
      <w:r w:rsidRPr="00521ABD">
        <w:rPr>
          <w:i w:val="0"/>
          <w:szCs w:val="24"/>
        </w:rPr>
        <w:t>three</w:t>
      </w:r>
      <w:r w:rsidRPr="00521ABD">
        <w:rPr>
          <w:i w:val="0"/>
          <w:szCs w:val="24"/>
          <w:lang w:eastAsia="en-GB"/>
        </w:rPr>
        <w:t xml:space="preserve"> themes to the MTS which are as follows:</w:t>
      </w:r>
    </w:p>
    <w:p w:rsidR="006E0139" w:rsidRPr="00521ABD" w:rsidRDefault="006E0139" w:rsidP="006E0139">
      <w:pPr>
        <w:pStyle w:val="BodyText"/>
        <w:tabs>
          <w:tab w:val="left" w:pos="851"/>
        </w:tabs>
        <w:rPr>
          <w:i w:val="0"/>
        </w:rPr>
      </w:pPr>
    </w:p>
    <w:p w:rsidR="00FB6E18" w:rsidRPr="00E32942" w:rsidRDefault="00FB6E18" w:rsidP="006B3A29">
      <w:pPr>
        <w:pStyle w:val="ListParagraph"/>
        <w:numPr>
          <w:ilvl w:val="0"/>
          <w:numId w:val="1"/>
        </w:numPr>
        <w:autoSpaceDE w:val="0"/>
        <w:autoSpaceDN w:val="0"/>
        <w:adjustRightInd w:val="0"/>
        <w:contextualSpacing/>
      </w:pPr>
      <w:r w:rsidRPr="00E32942">
        <w:t>Healthy Streets and healthy people</w:t>
      </w:r>
    </w:p>
    <w:p w:rsidR="00FB6E18" w:rsidRPr="00E32942" w:rsidRDefault="00FB6E18" w:rsidP="006B3A29">
      <w:pPr>
        <w:pStyle w:val="ListParagraph"/>
        <w:numPr>
          <w:ilvl w:val="0"/>
          <w:numId w:val="1"/>
        </w:numPr>
        <w:autoSpaceDE w:val="0"/>
        <w:autoSpaceDN w:val="0"/>
        <w:adjustRightInd w:val="0"/>
        <w:contextualSpacing/>
      </w:pPr>
      <w:r w:rsidRPr="00E32942">
        <w:t>A good public transport experience</w:t>
      </w:r>
    </w:p>
    <w:p w:rsidR="00FB6E18" w:rsidRDefault="00FB6E18" w:rsidP="006B3A29">
      <w:pPr>
        <w:pStyle w:val="ListParagraph"/>
        <w:numPr>
          <w:ilvl w:val="0"/>
          <w:numId w:val="1"/>
        </w:numPr>
        <w:autoSpaceDE w:val="0"/>
        <w:autoSpaceDN w:val="0"/>
        <w:adjustRightInd w:val="0"/>
        <w:contextualSpacing/>
      </w:pPr>
      <w:r w:rsidRPr="00E32942">
        <w:t>New homes and jobs</w:t>
      </w:r>
    </w:p>
    <w:p w:rsidR="00FB6E18" w:rsidRPr="00E32942" w:rsidRDefault="00FB6E18" w:rsidP="00FB6E18">
      <w:pPr>
        <w:pStyle w:val="ListParagraph"/>
        <w:ind w:left="2367"/>
      </w:pPr>
    </w:p>
    <w:p w:rsidR="00FB6E18" w:rsidRPr="0097325B" w:rsidRDefault="00FB6E18" w:rsidP="006B3A29">
      <w:pPr>
        <w:pStyle w:val="BodyText"/>
        <w:numPr>
          <w:ilvl w:val="0"/>
          <w:numId w:val="2"/>
        </w:numPr>
        <w:tabs>
          <w:tab w:val="clear" w:pos="720"/>
          <w:tab w:val="left" w:pos="851"/>
        </w:tabs>
        <w:ind w:left="851" w:hanging="851"/>
        <w:rPr>
          <w:i w:val="0"/>
          <w:szCs w:val="24"/>
          <w:lang w:eastAsia="en-GB"/>
        </w:rPr>
      </w:pPr>
      <w:r w:rsidRPr="0097325B">
        <w:rPr>
          <w:i w:val="0"/>
          <w:szCs w:val="24"/>
          <w:lang w:eastAsia="en-GB"/>
        </w:rPr>
        <w:lastRenderedPageBreak/>
        <w:t>The</w:t>
      </w:r>
      <w:r w:rsidRPr="0097325B">
        <w:rPr>
          <w:i w:val="0"/>
        </w:rPr>
        <w:t xml:space="preserve"> </w:t>
      </w:r>
      <w:r w:rsidRPr="0097325B">
        <w:rPr>
          <w:i w:val="0"/>
          <w:szCs w:val="24"/>
        </w:rPr>
        <w:t>overarching</w:t>
      </w:r>
      <w:r w:rsidRPr="0097325B">
        <w:rPr>
          <w:i w:val="0"/>
        </w:rPr>
        <w:t xml:space="preserve"> aim of the MTS is for 80 per cent of all trips in London to be made on foot, by cycle or using public transport by 2041.  </w:t>
      </w:r>
    </w:p>
    <w:p w:rsidR="00FB6E18" w:rsidRDefault="00FB6E18" w:rsidP="00FB6E18">
      <w:pPr>
        <w:autoSpaceDE w:val="0"/>
        <w:autoSpaceDN w:val="0"/>
        <w:adjustRightInd w:val="0"/>
        <w:rPr>
          <w:rFonts w:cs="Arial"/>
          <w:szCs w:val="24"/>
          <w:lang w:eastAsia="en-GB"/>
        </w:rPr>
      </w:pPr>
    </w:p>
    <w:p w:rsidR="00A87EE6" w:rsidRPr="003756F4" w:rsidRDefault="00FB6E18" w:rsidP="006B3A29">
      <w:pPr>
        <w:pStyle w:val="BodyText"/>
        <w:numPr>
          <w:ilvl w:val="0"/>
          <w:numId w:val="2"/>
        </w:numPr>
        <w:tabs>
          <w:tab w:val="clear" w:pos="720"/>
          <w:tab w:val="left" w:pos="851"/>
        </w:tabs>
        <w:ind w:left="851" w:hanging="851"/>
        <w:rPr>
          <w:i w:val="0"/>
          <w:szCs w:val="24"/>
          <w:lang w:eastAsia="en-GB"/>
        </w:rPr>
      </w:pPr>
      <w:r w:rsidRPr="0097325B">
        <w:rPr>
          <w:i w:val="0"/>
          <w:szCs w:val="24"/>
          <w:lang w:eastAsia="en-GB"/>
        </w:rPr>
        <w:t xml:space="preserve">LIP3 </w:t>
      </w:r>
      <w:r w:rsidRPr="0097325B">
        <w:rPr>
          <w:i w:val="0"/>
          <w:szCs w:val="24"/>
        </w:rPr>
        <w:t>must</w:t>
      </w:r>
      <w:r w:rsidRPr="0097325B">
        <w:rPr>
          <w:i w:val="0"/>
          <w:szCs w:val="24"/>
          <w:lang w:eastAsia="en-GB"/>
        </w:rPr>
        <w:t xml:space="preserve"> include borough objectives for the next 20 years </w:t>
      </w:r>
      <w:r w:rsidR="006E0139">
        <w:rPr>
          <w:i w:val="0"/>
          <w:szCs w:val="24"/>
          <w:lang w:eastAsia="en-GB"/>
        </w:rPr>
        <w:t xml:space="preserve">until 2041 </w:t>
      </w:r>
      <w:r w:rsidRPr="0097325B">
        <w:rPr>
          <w:i w:val="0"/>
          <w:szCs w:val="24"/>
          <w:lang w:eastAsia="en-GB"/>
        </w:rPr>
        <w:t>and explain how meeting these will contribute to achieving the Mayor’s overarching mode share aim and each of the nine Mayoral strategic outcomes.</w:t>
      </w:r>
      <w:r w:rsidR="0097325B">
        <w:rPr>
          <w:i w:val="0"/>
          <w:szCs w:val="24"/>
          <w:lang w:eastAsia="en-GB"/>
        </w:rPr>
        <w:t xml:space="preserve">  The Mayor’s strategic outcomes are shown in </w:t>
      </w:r>
      <w:r w:rsidR="0097325B" w:rsidRPr="00C56D41">
        <w:rPr>
          <w:b/>
          <w:i w:val="0"/>
        </w:rPr>
        <w:t>Appendix A.</w:t>
      </w:r>
      <w:r w:rsidR="0097325B">
        <w:rPr>
          <w:i w:val="0"/>
          <w:szCs w:val="24"/>
          <w:lang w:eastAsia="en-GB"/>
        </w:rPr>
        <w:t xml:space="preserve"> </w:t>
      </w:r>
      <w:r w:rsidRPr="0097325B">
        <w:rPr>
          <w:i w:val="0"/>
          <w:szCs w:val="24"/>
          <w:lang w:eastAsia="en-GB"/>
        </w:rPr>
        <w:t xml:space="preserve"> </w:t>
      </w:r>
      <w:r w:rsidR="00D843A2">
        <w:rPr>
          <w:i w:val="0"/>
          <w:szCs w:val="24"/>
          <w:lang w:eastAsia="en-GB"/>
        </w:rPr>
        <w:t>LIP3</w:t>
      </w:r>
      <w:r w:rsidRPr="0097325B">
        <w:rPr>
          <w:i w:val="0"/>
          <w:szCs w:val="24"/>
          <w:lang w:eastAsia="en-GB"/>
        </w:rPr>
        <w:t xml:space="preserve"> </w:t>
      </w:r>
      <w:r w:rsidR="006E0139">
        <w:rPr>
          <w:i w:val="0"/>
          <w:szCs w:val="24"/>
          <w:lang w:eastAsia="en-GB"/>
        </w:rPr>
        <w:t>must</w:t>
      </w:r>
      <w:r w:rsidRPr="0097325B">
        <w:rPr>
          <w:i w:val="0"/>
          <w:szCs w:val="24"/>
          <w:lang w:eastAsia="en-GB"/>
        </w:rPr>
        <w:t xml:space="preserve"> also include a three year programme of investment</w:t>
      </w:r>
      <w:r w:rsidRPr="0097325B">
        <w:rPr>
          <w:i w:val="0"/>
        </w:rPr>
        <w:t xml:space="preserve"> for the period 2019/20 - 2021/22 and the targets and outcomes the borough are seeking to achieve. </w:t>
      </w:r>
      <w:r w:rsidRPr="0097325B">
        <w:rPr>
          <w:i w:val="0"/>
          <w:szCs w:val="24"/>
          <w:lang w:eastAsia="en-GB"/>
        </w:rPr>
        <w:t xml:space="preserve">It </w:t>
      </w:r>
      <w:r w:rsidR="006E0139">
        <w:rPr>
          <w:i w:val="0"/>
          <w:szCs w:val="24"/>
          <w:lang w:eastAsia="en-GB"/>
        </w:rPr>
        <w:t>will</w:t>
      </w:r>
      <w:r w:rsidRPr="0097325B">
        <w:rPr>
          <w:i w:val="0"/>
          <w:szCs w:val="24"/>
          <w:lang w:eastAsia="en-GB"/>
        </w:rPr>
        <w:t xml:space="preserve"> contain a Delivery Plan for meeting the borough’s objectives.  </w:t>
      </w:r>
    </w:p>
    <w:p w:rsidR="00A87EE6" w:rsidRDefault="00A87EE6" w:rsidP="00A87EE6">
      <w:pPr>
        <w:pStyle w:val="BodyText"/>
        <w:tabs>
          <w:tab w:val="left" w:pos="851"/>
        </w:tabs>
        <w:ind w:left="851"/>
        <w:rPr>
          <w:rFonts w:cs="Times New Roman"/>
          <w:iCs w:val="0"/>
          <w:szCs w:val="24"/>
          <w:lang w:eastAsia="en-GB"/>
        </w:rPr>
      </w:pPr>
    </w:p>
    <w:p w:rsidR="00A87EE6" w:rsidRPr="009D4F5E" w:rsidRDefault="00A87EE6" w:rsidP="006B3A29">
      <w:pPr>
        <w:pStyle w:val="BodyText"/>
        <w:numPr>
          <w:ilvl w:val="0"/>
          <w:numId w:val="2"/>
        </w:numPr>
        <w:tabs>
          <w:tab w:val="clear" w:pos="720"/>
          <w:tab w:val="left" w:pos="851"/>
        </w:tabs>
        <w:ind w:left="851" w:hanging="851"/>
        <w:rPr>
          <w:i w:val="0"/>
        </w:rPr>
      </w:pPr>
      <w:r w:rsidRPr="009D4F5E">
        <w:rPr>
          <w:i w:val="0"/>
        </w:rPr>
        <w:t>It is a requirement that the draft LIP3 is submitted to TfL by 2</w:t>
      </w:r>
      <w:r w:rsidR="006E0139" w:rsidRPr="006E0139">
        <w:rPr>
          <w:i w:val="0"/>
          <w:vertAlign w:val="superscript"/>
        </w:rPr>
        <w:t>nd</w:t>
      </w:r>
      <w:r w:rsidRPr="009D4F5E">
        <w:rPr>
          <w:i w:val="0"/>
        </w:rPr>
        <w:t xml:space="preserve"> November 2018.  Harrow submitted the draft LIP3 in advance of this deadline.</w:t>
      </w:r>
    </w:p>
    <w:p w:rsidR="00A87EE6" w:rsidRPr="009D4F5E" w:rsidRDefault="00A87EE6" w:rsidP="00A87EE6">
      <w:pPr>
        <w:pStyle w:val="BodyText"/>
        <w:tabs>
          <w:tab w:val="left" w:pos="851"/>
        </w:tabs>
        <w:ind w:left="851"/>
        <w:rPr>
          <w:i w:val="0"/>
        </w:rPr>
      </w:pPr>
    </w:p>
    <w:p w:rsidR="00A87EE6" w:rsidRPr="009D4F5E" w:rsidRDefault="00A87EE6" w:rsidP="006B3A29">
      <w:pPr>
        <w:pStyle w:val="BodyText"/>
        <w:numPr>
          <w:ilvl w:val="0"/>
          <w:numId w:val="2"/>
        </w:numPr>
        <w:tabs>
          <w:tab w:val="clear" w:pos="720"/>
          <w:tab w:val="left" w:pos="851"/>
        </w:tabs>
        <w:ind w:left="851" w:hanging="851"/>
        <w:rPr>
          <w:i w:val="0"/>
        </w:rPr>
      </w:pPr>
      <w:r w:rsidRPr="009D4F5E">
        <w:rPr>
          <w:i w:val="0"/>
        </w:rPr>
        <w:t>The draft LIP3 objectives included in the plan were developed in order to do the following:</w:t>
      </w:r>
    </w:p>
    <w:p w:rsidR="006E0139" w:rsidRPr="009D4F5E" w:rsidRDefault="006E0139" w:rsidP="006E0139">
      <w:pPr>
        <w:pStyle w:val="BodyText"/>
        <w:tabs>
          <w:tab w:val="left" w:pos="851"/>
        </w:tabs>
        <w:rPr>
          <w:i w:val="0"/>
        </w:rPr>
      </w:pPr>
    </w:p>
    <w:p w:rsidR="00A87EE6" w:rsidRDefault="00A87EE6" w:rsidP="006B3A29">
      <w:pPr>
        <w:pStyle w:val="ListParagraph"/>
        <w:numPr>
          <w:ilvl w:val="0"/>
          <w:numId w:val="1"/>
        </w:numPr>
        <w:autoSpaceDE w:val="0"/>
        <w:autoSpaceDN w:val="0"/>
        <w:adjustRightInd w:val="0"/>
        <w:contextualSpacing/>
      </w:pPr>
      <w:r>
        <w:t>Assist in delivering the borough corporate priorities</w:t>
      </w:r>
    </w:p>
    <w:p w:rsidR="00A87EE6" w:rsidRDefault="00A87EE6" w:rsidP="006B3A29">
      <w:pPr>
        <w:pStyle w:val="ListParagraph"/>
        <w:numPr>
          <w:ilvl w:val="0"/>
          <w:numId w:val="1"/>
        </w:numPr>
        <w:autoSpaceDE w:val="0"/>
        <w:autoSpaceDN w:val="0"/>
        <w:adjustRightInd w:val="0"/>
        <w:contextualSpacing/>
      </w:pPr>
      <w:r>
        <w:t>A</w:t>
      </w:r>
      <w:r w:rsidRPr="00360F51">
        <w:t>ddress Harrow’s key</w:t>
      </w:r>
      <w:r>
        <w:t xml:space="preserve"> transport</w:t>
      </w:r>
      <w:r w:rsidRPr="00360F51">
        <w:t xml:space="preserve"> concerns</w:t>
      </w:r>
    </w:p>
    <w:p w:rsidR="00A87EE6" w:rsidRDefault="00A87EE6" w:rsidP="006B3A29">
      <w:pPr>
        <w:pStyle w:val="ListParagraph"/>
        <w:numPr>
          <w:ilvl w:val="0"/>
          <w:numId w:val="1"/>
        </w:numPr>
        <w:autoSpaceDE w:val="0"/>
        <w:autoSpaceDN w:val="0"/>
        <w:adjustRightInd w:val="0"/>
        <w:contextualSpacing/>
      </w:pPr>
      <w:r>
        <w:t>A</w:t>
      </w:r>
      <w:r w:rsidRPr="00360F51">
        <w:t xml:space="preserve">ssist in delivering the Mayor of London’s nine </w:t>
      </w:r>
      <w:r>
        <w:t xml:space="preserve">strategic transport </w:t>
      </w:r>
      <w:r w:rsidRPr="00360F51">
        <w:t>outcomes identified in the MTS</w:t>
      </w:r>
    </w:p>
    <w:p w:rsidR="00A87EE6" w:rsidRDefault="00A87EE6" w:rsidP="006B3A29">
      <w:pPr>
        <w:pStyle w:val="ListParagraph"/>
        <w:numPr>
          <w:ilvl w:val="0"/>
          <w:numId w:val="1"/>
        </w:numPr>
        <w:autoSpaceDE w:val="0"/>
        <w:autoSpaceDN w:val="0"/>
        <w:adjustRightInd w:val="0"/>
        <w:contextualSpacing/>
      </w:pPr>
      <w:r>
        <w:t>A</w:t>
      </w:r>
      <w:r w:rsidRPr="00360F51">
        <w:t xml:space="preserve">ssist in delivering the Mayoral </w:t>
      </w:r>
      <w:r>
        <w:t xml:space="preserve">overarching </w:t>
      </w:r>
      <w:r w:rsidRPr="00360F51">
        <w:t>aim for 80% of all trips in London to be made on foot, by cycle or u</w:t>
      </w:r>
      <w:r>
        <w:t>sing public transport by 2041</w:t>
      </w:r>
    </w:p>
    <w:p w:rsidR="00D843A2" w:rsidRDefault="00D843A2" w:rsidP="00D843A2">
      <w:pPr>
        <w:pStyle w:val="ListParagraph"/>
        <w:autoSpaceDE w:val="0"/>
        <w:autoSpaceDN w:val="0"/>
        <w:adjustRightInd w:val="0"/>
        <w:ind w:left="0"/>
        <w:contextualSpacing/>
      </w:pPr>
    </w:p>
    <w:p w:rsidR="00A87EE6" w:rsidRPr="004060B8" w:rsidRDefault="004060B8" w:rsidP="00A87EE6">
      <w:pPr>
        <w:autoSpaceDE w:val="0"/>
        <w:autoSpaceDN w:val="0"/>
        <w:adjustRightInd w:val="0"/>
        <w:rPr>
          <w:b/>
          <w:szCs w:val="24"/>
        </w:rPr>
      </w:pPr>
      <w:r>
        <w:rPr>
          <w:b/>
          <w:szCs w:val="24"/>
        </w:rPr>
        <w:t>Public c</w:t>
      </w:r>
      <w:r w:rsidR="00A87EE6" w:rsidRPr="004060B8">
        <w:rPr>
          <w:b/>
          <w:szCs w:val="24"/>
        </w:rPr>
        <w:t>onsultation</w:t>
      </w:r>
    </w:p>
    <w:p w:rsidR="00FB6E18" w:rsidRPr="008A3F80" w:rsidRDefault="00FB6E18" w:rsidP="00A87EE6">
      <w:pPr>
        <w:autoSpaceDE w:val="0"/>
        <w:autoSpaceDN w:val="0"/>
        <w:adjustRightInd w:val="0"/>
        <w:rPr>
          <w:rFonts w:cs="Arial"/>
          <w:szCs w:val="24"/>
          <w:lang w:eastAsia="en-GB"/>
        </w:rPr>
      </w:pPr>
    </w:p>
    <w:p w:rsidR="00590914" w:rsidRPr="0097325B" w:rsidRDefault="00FB6E18" w:rsidP="006B3A29">
      <w:pPr>
        <w:pStyle w:val="BodyText"/>
        <w:numPr>
          <w:ilvl w:val="0"/>
          <w:numId w:val="2"/>
        </w:numPr>
        <w:tabs>
          <w:tab w:val="clear" w:pos="720"/>
          <w:tab w:val="left" w:pos="851"/>
        </w:tabs>
        <w:autoSpaceDE w:val="0"/>
        <w:autoSpaceDN w:val="0"/>
        <w:adjustRightInd w:val="0"/>
        <w:ind w:left="851" w:hanging="851"/>
        <w:rPr>
          <w:i w:val="0"/>
        </w:rPr>
      </w:pPr>
      <w:r w:rsidRPr="0097325B">
        <w:rPr>
          <w:i w:val="0"/>
          <w:szCs w:val="24"/>
          <w:lang w:eastAsia="en-GB"/>
        </w:rPr>
        <w:t>The</w:t>
      </w:r>
      <w:r w:rsidR="00B424DB" w:rsidRPr="0097325B">
        <w:rPr>
          <w:i w:val="0"/>
          <w:szCs w:val="24"/>
          <w:lang w:eastAsia="en-GB"/>
        </w:rPr>
        <w:t xml:space="preserve"> borough </w:t>
      </w:r>
      <w:r w:rsidR="00B424DB" w:rsidRPr="0097325B">
        <w:rPr>
          <w:rFonts w:cs="Times New Roman"/>
          <w:i w:val="0"/>
        </w:rPr>
        <w:t>has</w:t>
      </w:r>
      <w:r w:rsidR="00B424DB" w:rsidRPr="0097325B">
        <w:rPr>
          <w:i w:val="0"/>
          <w:szCs w:val="24"/>
          <w:lang w:eastAsia="en-GB"/>
        </w:rPr>
        <w:t xml:space="preserve"> a statutory duty </w:t>
      </w:r>
      <w:r w:rsidR="005562B8">
        <w:rPr>
          <w:i w:val="0"/>
          <w:szCs w:val="24"/>
          <w:lang w:eastAsia="en-GB"/>
        </w:rPr>
        <w:t>under Section 145(2)</w:t>
      </w:r>
      <w:r w:rsidR="005562B8" w:rsidRPr="00B60261">
        <w:rPr>
          <w:i w:val="0"/>
          <w:szCs w:val="24"/>
          <w:lang w:eastAsia="en-GB"/>
        </w:rPr>
        <w:t xml:space="preserve"> </w:t>
      </w:r>
      <w:r w:rsidR="00B424DB" w:rsidRPr="0097325B">
        <w:rPr>
          <w:i w:val="0"/>
          <w:szCs w:val="24"/>
          <w:lang w:eastAsia="en-GB"/>
        </w:rPr>
        <w:t>to consult on</w:t>
      </w:r>
      <w:r w:rsidR="0073622C">
        <w:rPr>
          <w:i w:val="0"/>
          <w:szCs w:val="24"/>
          <w:lang w:eastAsia="en-GB"/>
        </w:rPr>
        <w:t xml:space="preserve"> the draft</w:t>
      </w:r>
      <w:r w:rsidR="00B424DB" w:rsidRPr="0097325B">
        <w:rPr>
          <w:i w:val="0"/>
          <w:szCs w:val="24"/>
          <w:lang w:eastAsia="en-GB"/>
        </w:rPr>
        <w:t xml:space="preserve"> LIP3. </w:t>
      </w:r>
    </w:p>
    <w:p w:rsidR="00590914" w:rsidRPr="00C56D41" w:rsidRDefault="00590914" w:rsidP="00C56D41">
      <w:pPr>
        <w:pStyle w:val="BodyText"/>
        <w:tabs>
          <w:tab w:val="left" w:pos="851"/>
        </w:tabs>
        <w:autoSpaceDE w:val="0"/>
        <w:autoSpaceDN w:val="0"/>
        <w:adjustRightInd w:val="0"/>
        <w:ind w:left="851"/>
        <w:rPr>
          <w:i w:val="0"/>
        </w:rPr>
      </w:pPr>
    </w:p>
    <w:p w:rsidR="00FF6C8C" w:rsidRDefault="00B424DB" w:rsidP="006B3A29">
      <w:pPr>
        <w:pStyle w:val="BodyText"/>
        <w:numPr>
          <w:ilvl w:val="0"/>
          <w:numId w:val="2"/>
        </w:numPr>
        <w:tabs>
          <w:tab w:val="clear" w:pos="720"/>
          <w:tab w:val="left" w:pos="851"/>
        </w:tabs>
        <w:autoSpaceDE w:val="0"/>
        <w:autoSpaceDN w:val="0"/>
        <w:adjustRightInd w:val="0"/>
        <w:ind w:left="851" w:hanging="851"/>
        <w:rPr>
          <w:i w:val="0"/>
        </w:rPr>
      </w:pPr>
      <w:r w:rsidRPr="0097325B">
        <w:rPr>
          <w:i w:val="0"/>
        </w:rPr>
        <w:t>The</w:t>
      </w:r>
      <w:r w:rsidR="00FB6E18" w:rsidRPr="0097325B">
        <w:rPr>
          <w:i w:val="0"/>
        </w:rPr>
        <w:t xml:space="preserve"> public consultation for LIP3 </w:t>
      </w:r>
      <w:r w:rsidR="0073622C">
        <w:rPr>
          <w:i w:val="0"/>
        </w:rPr>
        <w:t>ran</w:t>
      </w:r>
      <w:r w:rsidR="00FB6E18" w:rsidRPr="0097325B">
        <w:rPr>
          <w:i w:val="0"/>
        </w:rPr>
        <w:t xml:space="preserve"> for six weeks from 17</w:t>
      </w:r>
      <w:r w:rsidR="00FB6E18" w:rsidRPr="00C56D41">
        <w:rPr>
          <w:i w:val="0"/>
          <w:vertAlign w:val="superscript"/>
        </w:rPr>
        <w:t>th</w:t>
      </w:r>
      <w:r w:rsidR="00FB6E18" w:rsidRPr="0097325B">
        <w:rPr>
          <w:i w:val="0"/>
        </w:rPr>
        <w:t xml:space="preserve"> September 2018 to 26</w:t>
      </w:r>
      <w:r w:rsidR="00FB6E18" w:rsidRPr="00C56D41">
        <w:rPr>
          <w:i w:val="0"/>
          <w:vertAlign w:val="superscript"/>
        </w:rPr>
        <w:t>th</w:t>
      </w:r>
      <w:r w:rsidR="00FB6E18" w:rsidRPr="0097325B">
        <w:rPr>
          <w:i w:val="0"/>
        </w:rPr>
        <w:t xml:space="preserve"> October. </w:t>
      </w:r>
      <w:r w:rsidR="00FF6C8C">
        <w:rPr>
          <w:i w:val="0"/>
        </w:rPr>
        <w:t xml:space="preserve">In preparing the LIP Harrow Council is required to consult with the following: </w:t>
      </w:r>
    </w:p>
    <w:p w:rsidR="00FF6C8C" w:rsidRDefault="00FF6C8C" w:rsidP="00FF6C8C">
      <w:pPr>
        <w:pStyle w:val="ListParagraph"/>
        <w:rPr>
          <w:i/>
        </w:rPr>
      </w:pPr>
    </w:p>
    <w:p w:rsidR="00FF6C8C" w:rsidRDefault="00FF6C8C" w:rsidP="00FF6C8C">
      <w:pPr>
        <w:pStyle w:val="ListParagraph"/>
        <w:numPr>
          <w:ilvl w:val="0"/>
          <w:numId w:val="16"/>
        </w:numPr>
        <w:tabs>
          <w:tab w:val="left" w:pos="1560"/>
        </w:tabs>
        <w:autoSpaceDE w:val="0"/>
        <w:autoSpaceDN w:val="0"/>
        <w:adjustRightInd w:val="0"/>
        <w:jc w:val="both"/>
        <w:rPr>
          <w:rFonts w:cs="Arial"/>
          <w:szCs w:val="24"/>
          <w:lang w:eastAsia="en-GB"/>
        </w:rPr>
      </w:pPr>
      <w:r>
        <w:rPr>
          <w:rFonts w:cs="Arial"/>
          <w:szCs w:val="24"/>
          <w:lang w:eastAsia="en-GB"/>
        </w:rPr>
        <w:t>Commissioner of Police for the City of London.</w:t>
      </w:r>
    </w:p>
    <w:p w:rsidR="00FF6C8C" w:rsidRPr="003609A6" w:rsidRDefault="00FF6C8C" w:rsidP="00FF6C8C">
      <w:pPr>
        <w:pStyle w:val="ListParagraph"/>
        <w:tabs>
          <w:tab w:val="left" w:pos="1560"/>
        </w:tabs>
        <w:autoSpaceDE w:val="0"/>
        <w:autoSpaceDN w:val="0"/>
        <w:adjustRightInd w:val="0"/>
        <w:ind w:left="1571"/>
        <w:jc w:val="both"/>
        <w:rPr>
          <w:rFonts w:cs="Arial"/>
          <w:szCs w:val="24"/>
          <w:lang w:eastAsia="en-GB"/>
        </w:rPr>
      </w:pPr>
    </w:p>
    <w:p w:rsidR="00FF6C8C" w:rsidRPr="00791D18" w:rsidRDefault="00FF6C8C" w:rsidP="00FF6C8C">
      <w:pPr>
        <w:pStyle w:val="ListParagraph"/>
        <w:numPr>
          <w:ilvl w:val="0"/>
          <w:numId w:val="16"/>
        </w:numPr>
        <w:tabs>
          <w:tab w:val="left" w:pos="1560"/>
        </w:tabs>
        <w:autoSpaceDE w:val="0"/>
        <w:autoSpaceDN w:val="0"/>
        <w:adjustRightInd w:val="0"/>
        <w:jc w:val="both"/>
        <w:rPr>
          <w:rFonts w:cs="Arial"/>
          <w:szCs w:val="24"/>
          <w:lang w:eastAsia="en-GB"/>
        </w:rPr>
      </w:pPr>
      <w:r>
        <w:rPr>
          <w:rFonts w:cs="Arial"/>
          <w:szCs w:val="24"/>
          <w:lang w:eastAsia="en-GB"/>
        </w:rPr>
        <w:t>Transport for London.</w:t>
      </w:r>
    </w:p>
    <w:p w:rsidR="00FF6C8C" w:rsidRPr="00791D18" w:rsidRDefault="00FF6C8C" w:rsidP="00FF6C8C">
      <w:pPr>
        <w:pStyle w:val="ListParagraph"/>
        <w:tabs>
          <w:tab w:val="left" w:pos="1560"/>
        </w:tabs>
        <w:autoSpaceDE w:val="0"/>
        <w:autoSpaceDN w:val="0"/>
        <w:adjustRightInd w:val="0"/>
        <w:ind w:left="1571"/>
        <w:jc w:val="both"/>
        <w:rPr>
          <w:rFonts w:cs="Arial"/>
          <w:szCs w:val="24"/>
          <w:lang w:eastAsia="en-GB"/>
        </w:rPr>
      </w:pPr>
    </w:p>
    <w:p w:rsidR="00FF6C8C" w:rsidRDefault="00FF6C8C" w:rsidP="00FF6C8C">
      <w:pPr>
        <w:pStyle w:val="ListParagraph"/>
        <w:numPr>
          <w:ilvl w:val="0"/>
          <w:numId w:val="16"/>
        </w:numPr>
        <w:tabs>
          <w:tab w:val="left" w:pos="1560"/>
        </w:tabs>
        <w:autoSpaceDE w:val="0"/>
        <w:autoSpaceDN w:val="0"/>
        <w:adjustRightInd w:val="0"/>
        <w:jc w:val="both"/>
        <w:rPr>
          <w:rFonts w:cs="Arial"/>
          <w:szCs w:val="24"/>
          <w:lang w:eastAsia="en-GB"/>
        </w:rPr>
      </w:pPr>
      <w:r w:rsidRPr="003609A6">
        <w:rPr>
          <w:rFonts w:cs="Arial"/>
          <w:szCs w:val="24"/>
          <w:lang w:eastAsia="en-GB"/>
        </w:rPr>
        <w:t>Where appropriate representatives</w:t>
      </w:r>
      <w:r>
        <w:rPr>
          <w:rFonts w:cs="Arial"/>
          <w:szCs w:val="24"/>
          <w:lang w:eastAsia="en-GB"/>
        </w:rPr>
        <w:t xml:space="preserve"> of disabled persons.</w:t>
      </w:r>
    </w:p>
    <w:p w:rsidR="00FF6C8C" w:rsidRPr="003609A6" w:rsidRDefault="00FF6C8C" w:rsidP="00FF6C8C">
      <w:pPr>
        <w:pStyle w:val="ListParagraph"/>
        <w:tabs>
          <w:tab w:val="left" w:pos="1560"/>
        </w:tabs>
        <w:autoSpaceDE w:val="0"/>
        <w:autoSpaceDN w:val="0"/>
        <w:adjustRightInd w:val="0"/>
        <w:ind w:left="1571"/>
        <w:jc w:val="both"/>
        <w:rPr>
          <w:rFonts w:cs="Arial"/>
          <w:szCs w:val="24"/>
          <w:lang w:eastAsia="en-GB"/>
        </w:rPr>
      </w:pPr>
    </w:p>
    <w:p w:rsidR="00FF6C8C" w:rsidRPr="00791D18" w:rsidRDefault="00FF6C8C" w:rsidP="00FF6C8C">
      <w:pPr>
        <w:pStyle w:val="ListParagraph"/>
        <w:numPr>
          <w:ilvl w:val="0"/>
          <w:numId w:val="16"/>
        </w:numPr>
        <w:tabs>
          <w:tab w:val="left" w:pos="1560"/>
        </w:tabs>
        <w:autoSpaceDE w:val="0"/>
        <w:autoSpaceDN w:val="0"/>
        <w:adjustRightInd w:val="0"/>
        <w:jc w:val="both"/>
        <w:rPr>
          <w:rFonts w:cs="Arial"/>
          <w:szCs w:val="24"/>
          <w:lang w:eastAsia="en-GB"/>
        </w:rPr>
      </w:pPr>
      <w:r>
        <w:rPr>
          <w:rFonts w:cs="Arial"/>
          <w:szCs w:val="24"/>
          <w:lang w:eastAsia="en-GB"/>
        </w:rPr>
        <w:t>O</w:t>
      </w:r>
      <w:r w:rsidRPr="00791D18">
        <w:rPr>
          <w:rFonts w:cs="Arial"/>
          <w:szCs w:val="24"/>
          <w:lang w:eastAsia="en-GB"/>
        </w:rPr>
        <w:t>ther London borough council</w:t>
      </w:r>
      <w:r>
        <w:rPr>
          <w:rFonts w:cs="Arial"/>
          <w:szCs w:val="24"/>
          <w:lang w:eastAsia="en-GB"/>
        </w:rPr>
        <w:t>s</w:t>
      </w:r>
      <w:r w:rsidRPr="00791D18">
        <w:rPr>
          <w:rFonts w:cs="Arial"/>
          <w:szCs w:val="24"/>
          <w:lang w:eastAsia="en-GB"/>
        </w:rPr>
        <w:t xml:space="preserve"> whose area is in the opinion of the council preparing the local implementation plan, likely to be affected by the plan</w:t>
      </w:r>
      <w:r>
        <w:rPr>
          <w:rFonts w:cs="Arial"/>
          <w:szCs w:val="24"/>
          <w:lang w:eastAsia="en-GB"/>
        </w:rPr>
        <w:t>.</w:t>
      </w:r>
    </w:p>
    <w:p w:rsidR="00FF6C8C" w:rsidRPr="00791D18" w:rsidRDefault="00FF6C8C" w:rsidP="00FF6C8C">
      <w:pPr>
        <w:ind w:left="851"/>
        <w:jc w:val="both"/>
        <w:rPr>
          <w:rFonts w:cs="Arial"/>
          <w:szCs w:val="24"/>
          <w:lang w:eastAsia="en-GB"/>
        </w:rPr>
      </w:pPr>
    </w:p>
    <w:p w:rsidR="00FF6C8C" w:rsidRPr="003609A6" w:rsidRDefault="00FF6C8C" w:rsidP="00FF6C8C">
      <w:pPr>
        <w:pStyle w:val="ListParagraph"/>
        <w:numPr>
          <w:ilvl w:val="0"/>
          <w:numId w:val="16"/>
        </w:numPr>
        <w:tabs>
          <w:tab w:val="left" w:pos="1560"/>
        </w:tabs>
        <w:autoSpaceDE w:val="0"/>
        <w:autoSpaceDN w:val="0"/>
        <w:adjustRightInd w:val="0"/>
        <w:jc w:val="both"/>
      </w:pPr>
      <w:r>
        <w:rPr>
          <w:rFonts w:cs="Arial"/>
          <w:szCs w:val="24"/>
          <w:lang w:eastAsia="en-GB"/>
        </w:rPr>
        <w:t>A</w:t>
      </w:r>
      <w:r w:rsidRPr="003609A6">
        <w:rPr>
          <w:rFonts w:cs="Arial"/>
          <w:szCs w:val="24"/>
          <w:lang w:eastAsia="en-GB"/>
        </w:rPr>
        <w:t xml:space="preserve">ny other person required to be consulted </w:t>
      </w:r>
      <w:r>
        <w:rPr>
          <w:rFonts w:cs="Arial"/>
          <w:szCs w:val="24"/>
          <w:lang w:eastAsia="en-GB"/>
        </w:rPr>
        <w:t>by the direction of the Mayor.</w:t>
      </w:r>
    </w:p>
    <w:p w:rsidR="00590914" w:rsidRPr="00C56D41" w:rsidRDefault="00590914" w:rsidP="00C56D41">
      <w:pPr>
        <w:pStyle w:val="BodyText"/>
        <w:tabs>
          <w:tab w:val="left" w:pos="851"/>
        </w:tabs>
        <w:autoSpaceDE w:val="0"/>
        <w:autoSpaceDN w:val="0"/>
        <w:adjustRightInd w:val="0"/>
        <w:ind w:left="851"/>
        <w:rPr>
          <w:i w:val="0"/>
        </w:rPr>
      </w:pPr>
    </w:p>
    <w:p w:rsidR="00B60261" w:rsidRPr="00B60261" w:rsidRDefault="00B60261" w:rsidP="006B3A29">
      <w:pPr>
        <w:pStyle w:val="BodyText"/>
        <w:numPr>
          <w:ilvl w:val="0"/>
          <w:numId w:val="2"/>
        </w:numPr>
        <w:tabs>
          <w:tab w:val="clear" w:pos="720"/>
          <w:tab w:val="left" w:pos="851"/>
        </w:tabs>
        <w:autoSpaceDE w:val="0"/>
        <w:autoSpaceDN w:val="0"/>
        <w:adjustRightInd w:val="0"/>
        <w:ind w:left="851" w:hanging="851"/>
        <w:jc w:val="both"/>
        <w:rPr>
          <w:i w:val="0"/>
        </w:rPr>
      </w:pPr>
      <w:r w:rsidRPr="0097325B">
        <w:rPr>
          <w:i w:val="0"/>
        </w:rPr>
        <w:t xml:space="preserve">The consultation was </w:t>
      </w:r>
      <w:r>
        <w:rPr>
          <w:i w:val="0"/>
        </w:rPr>
        <w:t>undertaken by writing directly to key stakeholders and inviting comments. The</w:t>
      </w:r>
      <w:r w:rsidRPr="0097325B">
        <w:rPr>
          <w:i w:val="0"/>
        </w:rPr>
        <w:t xml:space="preserve"> Harrow consultation portal</w:t>
      </w:r>
      <w:r>
        <w:rPr>
          <w:i w:val="0"/>
        </w:rPr>
        <w:t xml:space="preserve"> was also used to allow the wider general public to comment and this </w:t>
      </w:r>
      <w:r>
        <w:rPr>
          <w:i w:val="0"/>
        </w:rPr>
        <w:lastRenderedPageBreak/>
        <w:t>is the preferred method of consultation used by the Council</w:t>
      </w:r>
      <w:r w:rsidRPr="0097325B">
        <w:rPr>
          <w:i w:val="0"/>
        </w:rPr>
        <w:t>. The consultati</w:t>
      </w:r>
      <w:r w:rsidRPr="0097325B">
        <w:rPr>
          <w:i w:val="0"/>
          <w:iCs w:val="0"/>
          <w:szCs w:val="24"/>
        </w:rPr>
        <w:t xml:space="preserve">on also included </w:t>
      </w:r>
      <w:r>
        <w:rPr>
          <w:i w:val="0"/>
          <w:iCs w:val="0"/>
          <w:szCs w:val="24"/>
        </w:rPr>
        <w:t xml:space="preserve">details of </w:t>
      </w:r>
      <w:r w:rsidRPr="0097325B">
        <w:rPr>
          <w:i w:val="0"/>
          <w:iCs w:val="0"/>
          <w:szCs w:val="24"/>
        </w:rPr>
        <w:t xml:space="preserve">the final environmental report prepared as part of the </w:t>
      </w:r>
      <w:r w:rsidRPr="0097325B">
        <w:rPr>
          <w:i w:val="0"/>
        </w:rPr>
        <w:t>Statutory Environmental Assessment for LIP3.</w:t>
      </w:r>
      <w:r w:rsidRPr="00B60261">
        <w:rPr>
          <w:b/>
          <w:i w:val="0"/>
        </w:rPr>
        <w:t xml:space="preserve"> Appendix B</w:t>
      </w:r>
      <w:r w:rsidRPr="00B60261">
        <w:rPr>
          <w:i w:val="0"/>
        </w:rPr>
        <w:t xml:space="preserve"> contains </w:t>
      </w:r>
      <w:r>
        <w:rPr>
          <w:i w:val="0"/>
        </w:rPr>
        <w:t xml:space="preserve">details of </w:t>
      </w:r>
      <w:r w:rsidRPr="00B60261">
        <w:rPr>
          <w:i w:val="0"/>
        </w:rPr>
        <w:t xml:space="preserve">the consultation document which was made available on Harrow’s consultation portal </w:t>
      </w:r>
      <w:r>
        <w:rPr>
          <w:i w:val="0"/>
        </w:rPr>
        <w:t xml:space="preserve">and </w:t>
      </w:r>
      <w:r w:rsidRPr="00B60261">
        <w:rPr>
          <w:i w:val="0"/>
        </w:rPr>
        <w:t xml:space="preserve">was sent to </w:t>
      </w:r>
      <w:r>
        <w:rPr>
          <w:i w:val="0"/>
        </w:rPr>
        <w:t xml:space="preserve">key </w:t>
      </w:r>
      <w:r w:rsidRPr="00B60261">
        <w:rPr>
          <w:i w:val="0"/>
        </w:rPr>
        <w:t>stakeholders.</w:t>
      </w:r>
    </w:p>
    <w:p w:rsidR="00590914" w:rsidRDefault="00590914" w:rsidP="00590914"/>
    <w:p w:rsidR="00590914" w:rsidRPr="002E7F73" w:rsidRDefault="00590914" w:rsidP="006B3A29">
      <w:pPr>
        <w:pStyle w:val="BodyText"/>
        <w:numPr>
          <w:ilvl w:val="0"/>
          <w:numId w:val="2"/>
        </w:numPr>
        <w:tabs>
          <w:tab w:val="clear" w:pos="720"/>
          <w:tab w:val="left" w:pos="851"/>
        </w:tabs>
        <w:ind w:left="851" w:hanging="851"/>
        <w:rPr>
          <w:i w:val="0"/>
        </w:rPr>
      </w:pPr>
      <w:r w:rsidRPr="002E7F73">
        <w:rPr>
          <w:i w:val="0"/>
        </w:rPr>
        <w:t>A full list of all cons</w:t>
      </w:r>
      <w:r w:rsidR="002E7F73">
        <w:rPr>
          <w:i w:val="0"/>
        </w:rPr>
        <w:t xml:space="preserve">ultees is provided in </w:t>
      </w:r>
      <w:r w:rsidR="002E7F73" w:rsidRPr="00C56D41">
        <w:rPr>
          <w:b/>
          <w:i w:val="0"/>
        </w:rPr>
        <w:t>Appendix C</w:t>
      </w:r>
      <w:r w:rsidRPr="002E7F73">
        <w:rPr>
          <w:i w:val="0"/>
        </w:rPr>
        <w:t xml:space="preserve">. </w:t>
      </w:r>
      <w:r w:rsidR="00E602A3">
        <w:rPr>
          <w:i w:val="0"/>
        </w:rPr>
        <w:t>The c</w:t>
      </w:r>
      <w:r w:rsidRPr="002E7F73">
        <w:rPr>
          <w:i w:val="0"/>
        </w:rPr>
        <w:t>onsultation included all of the following:</w:t>
      </w:r>
    </w:p>
    <w:p w:rsidR="00B60261" w:rsidRPr="002E7F73" w:rsidRDefault="00B60261" w:rsidP="00B60261">
      <w:pPr>
        <w:pStyle w:val="BodyText"/>
        <w:tabs>
          <w:tab w:val="left" w:pos="851"/>
        </w:tabs>
        <w:rPr>
          <w:i w:val="0"/>
        </w:rPr>
      </w:pPr>
    </w:p>
    <w:p w:rsidR="00590914" w:rsidRDefault="00590914" w:rsidP="006B3A29">
      <w:pPr>
        <w:numPr>
          <w:ilvl w:val="0"/>
          <w:numId w:val="3"/>
        </w:numPr>
      </w:pPr>
      <w:r>
        <w:t>Statutory bodies including TfL, WestTrans, neighbouring boroughs and the emergency services</w:t>
      </w:r>
    </w:p>
    <w:p w:rsidR="00590914" w:rsidRDefault="00590914" w:rsidP="006B3A29">
      <w:pPr>
        <w:numPr>
          <w:ilvl w:val="0"/>
          <w:numId w:val="3"/>
        </w:numPr>
      </w:pPr>
      <w:r>
        <w:t>Statutory environmental groups as required by the SEA regulations</w:t>
      </w:r>
    </w:p>
    <w:p w:rsidR="00590914" w:rsidRDefault="00590914" w:rsidP="006B3A29">
      <w:pPr>
        <w:numPr>
          <w:ilvl w:val="0"/>
          <w:numId w:val="3"/>
        </w:numPr>
      </w:pPr>
      <w:r>
        <w:t>Local environmental group</w:t>
      </w:r>
    </w:p>
    <w:p w:rsidR="00590914" w:rsidRDefault="00590914" w:rsidP="006B3A29">
      <w:pPr>
        <w:numPr>
          <w:ilvl w:val="0"/>
          <w:numId w:val="3"/>
        </w:numPr>
      </w:pPr>
      <w:r>
        <w:t>Harrow Association of Disabled People</w:t>
      </w:r>
    </w:p>
    <w:p w:rsidR="00590914" w:rsidRDefault="00590914" w:rsidP="006B3A29">
      <w:pPr>
        <w:numPr>
          <w:ilvl w:val="0"/>
          <w:numId w:val="3"/>
        </w:numPr>
      </w:pPr>
      <w:r>
        <w:t>London Travel Watch</w:t>
      </w:r>
    </w:p>
    <w:p w:rsidR="00590914" w:rsidRDefault="00590914" w:rsidP="006B3A29">
      <w:pPr>
        <w:numPr>
          <w:ilvl w:val="0"/>
          <w:numId w:val="3"/>
        </w:numPr>
      </w:pPr>
      <w:r>
        <w:t>User groups and organisations representing business and transport modes</w:t>
      </w:r>
    </w:p>
    <w:p w:rsidR="00590914" w:rsidRDefault="00590914" w:rsidP="006B3A29">
      <w:pPr>
        <w:numPr>
          <w:ilvl w:val="0"/>
          <w:numId w:val="3"/>
        </w:numPr>
      </w:pPr>
      <w:r>
        <w:t>Harrow Council elected representatives and senior officer representatives across the organisation</w:t>
      </w:r>
    </w:p>
    <w:p w:rsidR="00636491" w:rsidRDefault="00636491" w:rsidP="00636491"/>
    <w:p w:rsidR="00636491" w:rsidRDefault="00636491" w:rsidP="006B3A29">
      <w:pPr>
        <w:pStyle w:val="BodyText"/>
        <w:numPr>
          <w:ilvl w:val="0"/>
          <w:numId w:val="2"/>
        </w:numPr>
        <w:tabs>
          <w:tab w:val="clear" w:pos="720"/>
          <w:tab w:val="left" w:pos="851"/>
        </w:tabs>
        <w:ind w:left="850" w:hanging="850"/>
        <w:rPr>
          <w:i w:val="0"/>
        </w:rPr>
      </w:pPr>
      <w:r w:rsidRPr="00636491">
        <w:rPr>
          <w:i w:val="0"/>
        </w:rPr>
        <w:t>To encourage increased involvement in the consultation, letters highlighting the consultation were also circulated to all schools and community champions across the borough.  The Council also tweeted about the consultation throughout the consultation period</w:t>
      </w:r>
      <w:r w:rsidR="00D21A31">
        <w:rPr>
          <w:i w:val="0"/>
        </w:rPr>
        <w:t xml:space="preserve"> and placed an advert on the Council’s main website page.</w:t>
      </w:r>
    </w:p>
    <w:p w:rsidR="0044209D" w:rsidRDefault="0044209D" w:rsidP="0044209D">
      <w:pPr>
        <w:pStyle w:val="BodyText"/>
        <w:tabs>
          <w:tab w:val="left" w:pos="851"/>
        </w:tabs>
        <w:ind w:left="851"/>
        <w:rPr>
          <w:i w:val="0"/>
        </w:rPr>
      </w:pPr>
    </w:p>
    <w:p w:rsidR="0044209D" w:rsidRPr="00DD4465" w:rsidRDefault="007A546C" w:rsidP="006B3A29">
      <w:pPr>
        <w:pStyle w:val="BodyText"/>
        <w:numPr>
          <w:ilvl w:val="0"/>
          <w:numId w:val="2"/>
        </w:numPr>
        <w:tabs>
          <w:tab w:val="clear" w:pos="720"/>
          <w:tab w:val="left" w:pos="851"/>
        </w:tabs>
        <w:ind w:left="851" w:hanging="851"/>
        <w:rPr>
          <w:i w:val="0"/>
        </w:rPr>
      </w:pPr>
      <w:r>
        <w:rPr>
          <w:i w:val="0"/>
        </w:rPr>
        <w:t>Feedback was received on a wide range of issues. However, t</w:t>
      </w:r>
      <w:r w:rsidR="00DD4465" w:rsidRPr="00DD4465">
        <w:rPr>
          <w:i w:val="0"/>
        </w:rPr>
        <w:t xml:space="preserve">he greatest </w:t>
      </w:r>
      <w:r w:rsidR="008812B6">
        <w:rPr>
          <w:i w:val="0"/>
        </w:rPr>
        <w:t>number of responses in the consultation was</w:t>
      </w:r>
      <w:r w:rsidR="00DD4465" w:rsidRPr="00DD4465">
        <w:rPr>
          <w:i w:val="0"/>
        </w:rPr>
        <w:t xml:space="preserve"> </w:t>
      </w:r>
      <w:r w:rsidR="00DD4465">
        <w:rPr>
          <w:i w:val="0"/>
        </w:rPr>
        <w:t xml:space="preserve">on </w:t>
      </w:r>
      <w:r w:rsidR="00DD4465" w:rsidRPr="00DD4465">
        <w:rPr>
          <w:i w:val="0"/>
        </w:rPr>
        <w:t>the need for segregated cycle routes and extending 20mph zones</w:t>
      </w:r>
      <w:r w:rsidR="008812B6">
        <w:rPr>
          <w:i w:val="0"/>
        </w:rPr>
        <w:t xml:space="preserve"> across the entire borough</w:t>
      </w:r>
      <w:r w:rsidR="00DD4465" w:rsidRPr="00DD4465">
        <w:rPr>
          <w:i w:val="0"/>
        </w:rPr>
        <w:t xml:space="preserve">.  </w:t>
      </w:r>
      <w:r w:rsidR="0044209D" w:rsidRPr="00DD4465">
        <w:rPr>
          <w:i w:val="0"/>
        </w:rPr>
        <w:t xml:space="preserve">A summary of the consultation responses is contained in </w:t>
      </w:r>
      <w:r w:rsidR="0044209D" w:rsidRPr="00DD4465">
        <w:rPr>
          <w:b/>
          <w:i w:val="0"/>
        </w:rPr>
        <w:t>Appendix D</w:t>
      </w:r>
      <w:r w:rsidR="00B60261" w:rsidRPr="00DD4465">
        <w:rPr>
          <w:i w:val="0"/>
        </w:rPr>
        <w:t>.</w:t>
      </w:r>
    </w:p>
    <w:p w:rsidR="00FC1240" w:rsidRPr="004F53FB" w:rsidRDefault="00FC1240" w:rsidP="00636491">
      <w:pPr>
        <w:pStyle w:val="BodyText"/>
        <w:tabs>
          <w:tab w:val="left" w:pos="851"/>
        </w:tabs>
        <w:rPr>
          <w:i w:val="0"/>
          <w:szCs w:val="24"/>
        </w:rPr>
      </w:pPr>
    </w:p>
    <w:p w:rsidR="00FC1240" w:rsidRPr="004060B8" w:rsidRDefault="004060B8" w:rsidP="004700B0">
      <w:pPr>
        <w:autoSpaceDE w:val="0"/>
        <w:autoSpaceDN w:val="0"/>
        <w:adjustRightInd w:val="0"/>
        <w:rPr>
          <w:b/>
          <w:szCs w:val="24"/>
        </w:rPr>
      </w:pPr>
      <w:r>
        <w:rPr>
          <w:b/>
          <w:szCs w:val="24"/>
        </w:rPr>
        <w:t>Transport for London feedback</w:t>
      </w:r>
    </w:p>
    <w:p w:rsidR="004700B0" w:rsidRDefault="004700B0" w:rsidP="004700B0">
      <w:pPr>
        <w:autoSpaceDE w:val="0"/>
        <w:autoSpaceDN w:val="0"/>
        <w:adjustRightInd w:val="0"/>
      </w:pPr>
    </w:p>
    <w:p w:rsidR="007731D3" w:rsidRPr="007731D3" w:rsidRDefault="004700B0" w:rsidP="006B3A29">
      <w:pPr>
        <w:pStyle w:val="BodyText"/>
        <w:numPr>
          <w:ilvl w:val="0"/>
          <w:numId w:val="2"/>
        </w:numPr>
        <w:tabs>
          <w:tab w:val="clear" w:pos="720"/>
          <w:tab w:val="left" w:pos="851"/>
        </w:tabs>
        <w:ind w:left="851" w:hanging="851"/>
        <w:rPr>
          <w:i w:val="0"/>
          <w:iCs w:val="0"/>
        </w:rPr>
      </w:pPr>
      <w:r w:rsidRPr="008C6FCE">
        <w:rPr>
          <w:i w:val="0"/>
        </w:rPr>
        <w:t>Transport</w:t>
      </w:r>
      <w:r w:rsidRPr="008C6FCE">
        <w:rPr>
          <w:i w:val="0"/>
          <w:iCs w:val="0"/>
        </w:rPr>
        <w:t xml:space="preserve"> for London is not likely to respond </w:t>
      </w:r>
      <w:r w:rsidR="007A546C">
        <w:rPr>
          <w:i w:val="0"/>
          <w:iCs w:val="0"/>
        </w:rPr>
        <w:t xml:space="preserve">fully </w:t>
      </w:r>
      <w:r w:rsidRPr="008C6FCE">
        <w:rPr>
          <w:i w:val="0"/>
          <w:iCs w:val="0"/>
        </w:rPr>
        <w:t xml:space="preserve">to the consultation within Harrow’s timeframe and will respond </w:t>
      </w:r>
      <w:r w:rsidR="00B70E91">
        <w:rPr>
          <w:i w:val="0"/>
          <w:iCs w:val="0"/>
        </w:rPr>
        <w:t xml:space="preserve">in detail </w:t>
      </w:r>
      <w:r w:rsidRPr="008C6FCE">
        <w:rPr>
          <w:i w:val="0"/>
          <w:iCs w:val="0"/>
        </w:rPr>
        <w:t>by 7</w:t>
      </w:r>
      <w:r w:rsidR="00F57BF5" w:rsidRPr="00F57BF5">
        <w:rPr>
          <w:i w:val="0"/>
          <w:iCs w:val="0"/>
          <w:vertAlign w:val="superscript"/>
        </w:rPr>
        <w:t>th</w:t>
      </w:r>
      <w:r w:rsidRPr="008C6FCE">
        <w:rPr>
          <w:i w:val="0"/>
          <w:iCs w:val="0"/>
        </w:rPr>
        <w:t xml:space="preserve"> December 2018.  </w:t>
      </w:r>
      <w:r w:rsidR="00B70E91">
        <w:rPr>
          <w:i w:val="0"/>
          <w:iCs w:val="0"/>
        </w:rPr>
        <w:t xml:space="preserve">However an initial response has been provided with their early comments. </w:t>
      </w:r>
      <w:r w:rsidRPr="008C6FCE">
        <w:rPr>
          <w:i w:val="0"/>
          <w:iCs w:val="0"/>
        </w:rPr>
        <w:t xml:space="preserve">Their response is </w:t>
      </w:r>
      <w:r w:rsidR="001973AF">
        <w:rPr>
          <w:i w:val="0"/>
          <w:iCs w:val="0"/>
        </w:rPr>
        <w:t>important</w:t>
      </w:r>
      <w:r w:rsidRPr="008C6FCE">
        <w:rPr>
          <w:i w:val="0"/>
          <w:iCs w:val="0"/>
        </w:rPr>
        <w:t xml:space="preserve"> in getting the final LIP3 approved.  </w:t>
      </w:r>
      <w:r w:rsidR="00D64500">
        <w:rPr>
          <w:i w:val="0"/>
          <w:iCs w:val="0"/>
        </w:rPr>
        <w:t>Therefore f</w:t>
      </w:r>
      <w:r w:rsidRPr="008C6FCE">
        <w:rPr>
          <w:i w:val="0"/>
          <w:iCs w:val="0"/>
        </w:rPr>
        <w:t>urther changes to the LIP are likely based on their</w:t>
      </w:r>
      <w:r w:rsidR="00B70E91">
        <w:rPr>
          <w:i w:val="0"/>
          <w:iCs w:val="0"/>
        </w:rPr>
        <w:t xml:space="preserve"> full</w:t>
      </w:r>
      <w:r w:rsidRPr="008C6FCE">
        <w:rPr>
          <w:i w:val="0"/>
          <w:iCs w:val="0"/>
        </w:rPr>
        <w:t xml:space="preserve"> input.</w:t>
      </w:r>
    </w:p>
    <w:p w:rsidR="007731D3" w:rsidRDefault="007731D3" w:rsidP="007731D3">
      <w:pPr>
        <w:pStyle w:val="BodyText"/>
        <w:tabs>
          <w:tab w:val="left" w:pos="851"/>
        </w:tabs>
        <w:rPr>
          <w:i w:val="0"/>
          <w:iCs w:val="0"/>
        </w:rPr>
      </w:pPr>
    </w:p>
    <w:p w:rsidR="007731D3" w:rsidRDefault="007731D3" w:rsidP="006B3A29">
      <w:pPr>
        <w:pStyle w:val="BodyText"/>
        <w:numPr>
          <w:ilvl w:val="0"/>
          <w:numId w:val="2"/>
        </w:numPr>
        <w:tabs>
          <w:tab w:val="clear" w:pos="720"/>
          <w:tab w:val="left" w:pos="851"/>
        </w:tabs>
        <w:ind w:left="851" w:hanging="851"/>
        <w:rPr>
          <w:i w:val="0"/>
          <w:iCs w:val="0"/>
        </w:rPr>
      </w:pPr>
      <w:r w:rsidRPr="007731D3">
        <w:rPr>
          <w:i w:val="0"/>
          <w:iCs w:val="0"/>
        </w:rPr>
        <w:t>Transport for London early observations and suggestions are provided below</w:t>
      </w:r>
      <w:r>
        <w:rPr>
          <w:i w:val="0"/>
          <w:iCs w:val="0"/>
        </w:rPr>
        <w:t xml:space="preserve">: </w:t>
      </w:r>
      <w:r w:rsidRPr="007731D3">
        <w:rPr>
          <w:i w:val="0"/>
          <w:iCs w:val="0"/>
        </w:rPr>
        <w:t xml:space="preserve">  </w:t>
      </w:r>
    </w:p>
    <w:p w:rsidR="007731D3" w:rsidRPr="007731D3" w:rsidRDefault="007731D3" w:rsidP="007731D3">
      <w:pPr>
        <w:pStyle w:val="BodyText"/>
        <w:tabs>
          <w:tab w:val="left" w:pos="851"/>
        </w:tabs>
        <w:rPr>
          <w:i w:val="0"/>
          <w:iCs w:val="0"/>
        </w:rPr>
      </w:pPr>
    </w:p>
    <w:p w:rsidR="007731D3" w:rsidRDefault="007731D3" w:rsidP="006B3A29">
      <w:pPr>
        <w:pStyle w:val="ListParagraph"/>
        <w:numPr>
          <w:ilvl w:val="0"/>
          <w:numId w:val="1"/>
        </w:numPr>
        <w:autoSpaceDE w:val="0"/>
        <w:autoSpaceDN w:val="0"/>
        <w:adjustRightInd w:val="0"/>
        <w:contextualSpacing/>
      </w:pPr>
      <w:r>
        <w:t>Overall it’s a good LIP submission which shows broad alignment to the MTS and its key aims of increasing sustainable travel, delivering Healthy Streets and adopting Vision Zero</w:t>
      </w:r>
    </w:p>
    <w:p w:rsidR="007731D3" w:rsidRDefault="007731D3" w:rsidP="006B3A29">
      <w:pPr>
        <w:pStyle w:val="ListParagraph"/>
        <w:numPr>
          <w:ilvl w:val="0"/>
          <w:numId w:val="1"/>
        </w:numPr>
        <w:autoSpaceDE w:val="0"/>
        <w:autoSpaceDN w:val="0"/>
        <w:adjustRightInd w:val="0"/>
        <w:contextualSpacing/>
      </w:pPr>
      <w:r>
        <w:t>The LIP is generally well supported by good evidence, setting out the case for many of the key local priorities and some of the new policies set out in the MTS</w:t>
      </w:r>
    </w:p>
    <w:p w:rsidR="007731D3" w:rsidRDefault="007731D3" w:rsidP="006B3A29">
      <w:pPr>
        <w:pStyle w:val="ListParagraph"/>
        <w:numPr>
          <w:ilvl w:val="0"/>
          <w:numId w:val="1"/>
        </w:numPr>
        <w:autoSpaceDE w:val="0"/>
        <w:autoSpaceDN w:val="0"/>
        <w:adjustRightInd w:val="0"/>
        <w:contextualSpacing/>
      </w:pPr>
      <w:r>
        <w:lastRenderedPageBreak/>
        <w:t>The 13 objectives set out in the strategy are also well aligned with the aims and outcomes of the MTS – it is useful that this are referenced again under each Outcome to see which are most relevant</w:t>
      </w:r>
    </w:p>
    <w:p w:rsidR="007731D3" w:rsidRDefault="007731D3" w:rsidP="006B3A29">
      <w:pPr>
        <w:pStyle w:val="ListParagraph"/>
        <w:numPr>
          <w:ilvl w:val="0"/>
          <w:numId w:val="1"/>
        </w:numPr>
        <w:autoSpaceDE w:val="0"/>
        <w:autoSpaceDN w:val="0"/>
        <w:adjustRightInd w:val="0"/>
        <w:contextualSpacing/>
      </w:pPr>
      <w:r>
        <w:t xml:space="preserve">Under Outcome 2 – is there more that could be said here around road safety? </w:t>
      </w:r>
      <w:r w:rsidR="008812B6">
        <w:t xml:space="preserve">This </w:t>
      </w:r>
      <w:r>
        <w:t>section could benefit from a bit more on Vision Zero and where the prio</w:t>
      </w:r>
      <w:r w:rsidR="00E72046">
        <w:t>rity areas are for the borough.</w:t>
      </w:r>
    </w:p>
    <w:p w:rsidR="007731D3" w:rsidRDefault="007731D3" w:rsidP="006B3A29">
      <w:pPr>
        <w:pStyle w:val="ListParagraph"/>
        <w:numPr>
          <w:ilvl w:val="0"/>
          <w:numId w:val="1"/>
        </w:numPr>
        <w:autoSpaceDE w:val="0"/>
        <w:autoSpaceDN w:val="0"/>
        <w:adjustRightInd w:val="0"/>
        <w:contextualSpacing/>
      </w:pPr>
      <w:r>
        <w:t>Under outcome 4 –</w:t>
      </w:r>
      <w:r w:rsidR="008812B6">
        <w:t xml:space="preserve"> i</w:t>
      </w:r>
      <w:r>
        <w:t>s there any additional supporting evidence that could be included such as a map of air quality hot spots for example?</w:t>
      </w:r>
    </w:p>
    <w:p w:rsidR="007731D3" w:rsidRDefault="007731D3" w:rsidP="006B3A29">
      <w:pPr>
        <w:pStyle w:val="ListParagraph"/>
        <w:numPr>
          <w:ilvl w:val="0"/>
          <w:numId w:val="1"/>
        </w:numPr>
        <w:autoSpaceDE w:val="0"/>
        <w:autoSpaceDN w:val="0"/>
        <w:adjustRightInd w:val="0"/>
        <w:contextualSpacing/>
      </w:pPr>
      <w:r>
        <w:t xml:space="preserve">In the delivery section of the LIP – is there scope to add a bit more detail on what will be delivered under some of the headings? For example in the table for the three year plan, is there more detail that could be included in this around what bus priority schemes will be delivered and where, what cycle </w:t>
      </w:r>
      <w:r w:rsidR="008812B6">
        <w:t>Q</w:t>
      </w:r>
      <w:r>
        <w:t xml:space="preserve">uietways will be delivered etc? </w:t>
      </w:r>
    </w:p>
    <w:p w:rsidR="004700B0" w:rsidRDefault="004700B0" w:rsidP="004700B0">
      <w:pPr>
        <w:autoSpaceDE w:val="0"/>
        <w:autoSpaceDN w:val="0"/>
        <w:adjustRightInd w:val="0"/>
      </w:pPr>
    </w:p>
    <w:p w:rsidR="004700B0" w:rsidRPr="004060B8" w:rsidRDefault="004060B8" w:rsidP="004700B0">
      <w:pPr>
        <w:autoSpaceDE w:val="0"/>
        <w:autoSpaceDN w:val="0"/>
        <w:adjustRightInd w:val="0"/>
        <w:rPr>
          <w:b/>
          <w:szCs w:val="24"/>
        </w:rPr>
      </w:pPr>
      <w:r w:rsidRPr="004060B8">
        <w:rPr>
          <w:b/>
          <w:szCs w:val="24"/>
        </w:rPr>
        <w:t>Responsibilities of TFL and London boroughs</w:t>
      </w:r>
    </w:p>
    <w:p w:rsidR="00E1653F" w:rsidRDefault="00E1653F" w:rsidP="004700B0">
      <w:pPr>
        <w:autoSpaceDE w:val="0"/>
        <w:autoSpaceDN w:val="0"/>
        <w:adjustRightInd w:val="0"/>
      </w:pPr>
    </w:p>
    <w:p w:rsidR="00B34BC3" w:rsidRPr="00B34BC3" w:rsidRDefault="00B34BC3" w:rsidP="006B3A29">
      <w:pPr>
        <w:pStyle w:val="BodyText"/>
        <w:numPr>
          <w:ilvl w:val="0"/>
          <w:numId w:val="2"/>
        </w:numPr>
        <w:tabs>
          <w:tab w:val="clear" w:pos="720"/>
          <w:tab w:val="left" w:pos="851"/>
        </w:tabs>
        <w:ind w:left="851" w:hanging="851"/>
        <w:rPr>
          <w:i w:val="0"/>
        </w:rPr>
      </w:pPr>
      <w:r w:rsidRPr="00B34BC3">
        <w:rPr>
          <w:i w:val="0"/>
        </w:rPr>
        <w:t xml:space="preserve">Both the labour group and conservative group members were provided with </w:t>
      </w:r>
      <w:r w:rsidR="00CB19AD" w:rsidRPr="00543555">
        <w:rPr>
          <w:i w:val="0"/>
        </w:rPr>
        <w:t xml:space="preserve">a briefing </w:t>
      </w:r>
      <w:r w:rsidRPr="00B34BC3">
        <w:rPr>
          <w:i w:val="0"/>
        </w:rPr>
        <w:t>on the draft</w:t>
      </w:r>
      <w:r w:rsidR="00CB19AD" w:rsidRPr="00543555">
        <w:rPr>
          <w:i w:val="0"/>
        </w:rPr>
        <w:t xml:space="preserve"> LIP3 </w:t>
      </w:r>
      <w:r w:rsidRPr="00B34BC3">
        <w:rPr>
          <w:i w:val="0"/>
        </w:rPr>
        <w:t xml:space="preserve">and given the opportunity of a questions and answers session. </w:t>
      </w:r>
      <w:r w:rsidR="00CB19AD" w:rsidRPr="00B34BC3">
        <w:rPr>
          <w:i w:val="0"/>
        </w:rPr>
        <w:t xml:space="preserve">At </w:t>
      </w:r>
      <w:r w:rsidRPr="00B34BC3">
        <w:rPr>
          <w:i w:val="0"/>
        </w:rPr>
        <w:t>the conservative</w:t>
      </w:r>
      <w:r w:rsidR="00CB19AD" w:rsidRPr="00B34BC3">
        <w:rPr>
          <w:i w:val="0"/>
        </w:rPr>
        <w:t xml:space="preserve"> briefing</w:t>
      </w:r>
      <w:r w:rsidR="00CB19AD" w:rsidRPr="00543555">
        <w:rPr>
          <w:i w:val="0"/>
        </w:rPr>
        <w:t xml:space="preserve"> it was requested that greater clarity be provided regarding the different responsibilities between the borough and TfL in managing traffic in London. </w:t>
      </w:r>
      <w:r w:rsidRPr="00B34BC3">
        <w:rPr>
          <w:i w:val="0"/>
        </w:rPr>
        <w:t>The different responsibilities are briefly set out below:</w:t>
      </w:r>
    </w:p>
    <w:p w:rsidR="00B34BC3" w:rsidRDefault="00B34BC3" w:rsidP="00B34BC3">
      <w:pPr>
        <w:pStyle w:val="BodyText"/>
        <w:tabs>
          <w:tab w:val="left" w:pos="851"/>
        </w:tabs>
        <w:ind w:left="851"/>
        <w:rPr>
          <w:i w:val="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4022"/>
      </w:tblGrid>
      <w:tr w:rsidR="005D30A7" w:rsidRPr="00B34BC3" w:rsidTr="005D30A7">
        <w:trPr>
          <w:tblHeader/>
        </w:trPr>
        <w:tc>
          <w:tcPr>
            <w:tcW w:w="1951" w:type="dxa"/>
            <w:shd w:val="clear" w:color="auto" w:fill="D9D9D9"/>
          </w:tcPr>
          <w:p w:rsidR="00B34BC3" w:rsidRPr="005D30A7" w:rsidRDefault="00B34BC3" w:rsidP="005D30A7">
            <w:pPr>
              <w:pStyle w:val="BodyText"/>
              <w:tabs>
                <w:tab w:val="left" w:pos="851"/>
              </w:tabs>
              <w:rPr>
                <w:rFonts w:eastAsia="Calibri"/>
                <w:b/>
                <w:i w:val="0"/>
              </w:rPr>
            </w:pPr>
            <w:r w:rsidRPr="005D30A7">
              <w:rPr>
                <w:rFonts w:eastAsia="Calibri"/>
                <w:b/>
                <w:i w:val="0"/>
              </w:rPr>
              <w:t>Service area</w:t>
            </w:r>
          </w:p>
        </w:tc>
        <w:tc>
          <w:tcPr>
            <w:tcW w:w="1701" w:type="dxa"/>
            <w:shd w:val="clear" w:color="auto" w:fill="D9D9D9"/>
          </w:tcPr>
          <w:p w:rsidR="00B34BC3" w:rsidRPr="005D30A7" w:rsidRDefault="00B71A5A" w:rsidP="005D30A7">
            <w:pPr>
              <w:pStyle w:val="BodyText"/>
              <w:tabs>
                <w:tab w:val="left" w:pos="851"/>
              </w:tabs>
              <w:rPr>
                <w:rFonts w:eastAsia="Calibri"/>
                <w:b/>
                <w:i w:val="0"/>
              </w:rPr>
            </w:pPr>
            <w:r w:rsidRPr="005D30A7">
              <w:rPr>
                <w:rFonts w:eastAsia="Calibri"/>
                <w:b/>
                <w:i w:val="0"/>
              </w:rPr>
              <w:t>Responsible authority</w:t>
            </w:r>
          </w:p>
        </w:tc>
        <w:tc>
          <w:tcPr>
            <w:tcW w:w="4022" w:type="dxa"/>
            <w:shd w:val="clear" w:color="auto" w:fill="D9D9D9"/>
          </w:tcPr>
          <w:p w:rsidR="00B34BC3" w:rsidRPr="005D30A7" w:rsidRDefault="00B34BC3" w:rsidP="005D30A7">
            <w:pPr>
              <w:pStyle w:val="BodyText"/>
              <w:tabs>
                <w:tab w:val="left" w:pos="851"/>
              </w:tabs>
              <w:rPr>
                <w:rFonts w:eastAsia="Calibri"/>
                <w:b/>
                <w:i w:val="0"/>
              </w:rPr>
            </w:pPr>
            <w:r w:rsidRPr="005D30A7">
              <w:rPr>
                <w:rFonts w:eastAsia="Calibri"/>
                <w:b/>
                <w:i w:val="0"/>
              </w:rPr>
              <w:t>Comments</w:t>
            </w:r>
          </w:p>
        </w:tc>
      </w:tr>
      <w:tr w:rsidR="004060B8" w:rsidTr="005D30A7">
        <w:tc>
          <w:tcPr>
            <w:tcW w:w="195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Bus services</w:t>
            </w:r>
          </w:p>
        </w:tc>
        <w:tc>
          <w:tcPr>
            <w:tcW w:w="170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TFL</w:t>
            </w:r>
          </w:p>
        </w:tc>
        <w:tc>
          <w:tcPr>
            <w:tcW w:w="4022"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Harrow liaise</w:t>
            </w:r>
            <w:r w:rsidR="00947C87" w:rsidRPr="005D30A7">
              <w:rPr>
                <w:rFonts w:eastAsia="Calibri"/>
                <w:i w:val="0"/>
              </w:rPr>
              <w:t>s</w:t>
            </w:r>
            <w:r w:rsidRPr="005D30A7">
              <w:rPr>
                <w:rFonts w:eastAsia="Calibri"/>
                <w:i w:val="0"/>
              </w:rPr>
              <w:t xml:space="preserve"> with TFL regarding the </w:t>
            </w:r>
            <w:r w:rsidR="00C11DE6" w:rsidRPr="005D30A7">
              <w:rPr>
                <w:rFonts w:eastAsia="Calibri"/>
                <w:i w:val="0"/>
              </w:rPr>
              <w:t xml:space="preserve">operation and </w:t>
            </w:r>
            <w:r w:rsidRPr="005D30A7">
              <w:rPr>
                <w:rFonts w:eastAsia="Calibri"/>
                <w:i w:val="0"/>
              </w:rPr>
              <w:t>provision of services</w:t>
            </w:r>
          </w:p>
        </w:tc>
      </w:tr>
      <w:tr w:rsidR="004060B8" w:rsidTr="005D30A7">
        <w:tc>
          <w:tcPr>
            <w:tcW w:w="195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Underground and Overground rail services</w:t>
            </w:r>
          </w:p>
        </w:tc>
        <w:tc>
          <w:tcPr>
            <w:tcW w:w="170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TFL</w:t>
            </w:r>
          </w:p>
        </w:tc>
        <w:tc>
          <w:tcPr>
            <w:tcW w:w="4022" w:type="dxa"/>
            <w:shd w:val="clear" w:color="auto" w:fill="auto"/>
          </w:tcPr>
          <w:p w:rsidR="00B34BC3" w:rsidRPr="005D30A7" w:rsidRDefault="00144467" w:rsidP="005D30A7">
            <w:pPr>
              <w:pStyle w:val="BodyText"/>
              <w:tabs>
                <w:tab w:val="left" w:pos="851"/>
              </w:tabs>
              <w:rPr>
                <w:rFonts w:eastAsia="Calibri"/>
                <w:i w:val="0"/>
              </w:rPr>
            </w:pPr>
            <w:r w:rsidRPr="005D30A7">
              <w:rPr>
                <w:rFonts w:eastAsia="Calibri"/>
                <w:i w:val="0"/>
              </w:rPr>
              <w:t>Harrow liaise</w:t>
            </w:r>
            <w:r w:rsidR="00947C87" w:rsidRPr="005D30A7">
              <w:rPr>
                <w:rFonts w:eastAsia="Calibri"/>
                <w:i w:val="0"/>
              </w:rPr>
              <w:t>s</w:t>
            </w:r>
            <w:r w:rsidRPr="005D30A7">
              <w:rPr>
                <w:rFonts w:eastAsia="Calibri"/>
                <w:i w:val="0"/>
              </w:rPr>
              <w:t xml:space="preserve"> with TFL regarding the </w:t>
            </w:r>
            <w:r w:rsidR="00C11DE6" w:rsidRPr="005D30A7">
              <w:rPr>
                <w:rFonts w:eastAsia="Calibri"/>
                <w:i w:val="0"/>
              </w:rPr>
              <w:t xml:space="preserve">operation and </w:t>
            </w:r>
            <w:r w:rsidRPr="005D30A7">
              <w:rPr>
                <w:rFonts w:eastAsia="Calibri"/>
                <w:i w:val="0"/>
              </w:rPr>
              <w:t>provision of services</w:t>
            </w:r>
          </w:p>
        </w:tc>
      </w:tr>
      <w:tr w:rsidR="004060B8" w:rsidTr="005D30A7">
        <w:tc>
          <w:tcPr>
            <w:tcW w:w="195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Bus stops</w:t>
            </w:r>
            <w:r w:rsidR="005D2657" w:rsidRPr="005D30A7">
              <w:rPr>
                <w:rFonts w:eastAsia="Calibri"/>
                <w:i w:val="0"/>
              </w:rPr>
              <w:t xml:space="preserve"> and shelters</w:t>
            </w:r>
          </w:p>
        </w:tc>
        <w:tc>
          <w:tcPr>
            <w:tcW w:w="170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TFL</w:t>
            </w:r>
          </w:p>
        </w:tc>
        <w:tc>
          <w:tcPr>
            <w:tcW w:w="4022" w:type="dxa"/>
            <w:shd w:val="clear" w:color="auto" w:fill="auto"/>
          </w:tcPr>
          <w:p w:rsidR="00B34BC3" w:rsidRPr="005D30A7" w:rsidRDefault="00144467" w:rsidP="005D30A7">
            <w:pPr>
              <w:pStyle w:val="BodyText"/>
              <w:tabs>
                <w:tab w:val="left" w:pos="851"/>
              </w:tabs>
              <w:rPr>
                <w:rFonts w:eastAsia="Calibri"/>
                <w:i w:val="0"/>
              </w:rPr>
            </w:pPr>
            <w:r w:rsidRPr="005D30A7">
              <w:rPr>
                <w:rFonts w:eastAsia="Calibri"/>
                <w:i w:val="0"/>
              </w:rPr>
              <w:t xml:space="preserve">Harrow </w:t>
            </w:r>
            <w:r w:rsidR="00947C87" w:rsidRPr="005D30A7">
              <w:rPr>
                <w:rFonts w:eastAsia="Calibri"/>
                <w:i w:val="0"/>
              </w:rPr>
              <w:t>liaises</w:t>
            </w:r>
            <w:r w:rsidRPr="005D30A7">
              <w:rPr>
                <w:rFonts w:eastAsia="Calibri"/>
                <w:i w:val="0"/>
              </w:rPr>
              <w:t xml:space="preserve"> with TFL regarding the provision of </w:t>
            </w:r>
            <w:r w:rsidR="00C11DE6" w:rsidRPr="005D30A7">
              <w:rPr>
                <w:rFonts w:eastAsia="Calibri"/>
                <w:i w:val="0"/>
              </w:rPr>
              <w:t>infrastructure.</w:t>
            </w:r>
          </w:p>
        </w:tc>
      </w:tr>
      <w:tr w:rsidR="00626C0D" w:rsidTr="005D30A7">
        <w:tc>
          <w:tcPr>
            <w:tcW w:w="1951"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t xml:space="preserve">Traffic signals works </w:t>
            </w:r>
          </w:p>
        </w:tc>
        <w:tc>
          <w:tcPr>
            <w:tcW w:w="1701"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t>TFL</w:t>
            </w:r>
          </w:p>
        </w:tc>
        <w:tc>
          <w:tcPr>
            <w:tcW w:w="4022"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t xml:space="preserve">Harrow acts as works promoter for any required changes to infrastructure and funds any changes, TFL is the asset owner. </w:t>
            </w:r>
          </w:p>
        </w:tc>
      </w:tr>
      <w:tr w:rsidR="004060B8" w:rsidTr="005D30A7">
        <w:tc>
          <w:tcPr>
            <w:tcW w:w="195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 xml:space="preserve">Traffic signals </w:t>
            </w:r>
            <w:r w:rsidR="00947C87" w:rsidRPr="005D30A7">
              <w:rPr>
                <w:rFonts w:eastAsia="Calibri"/>
                <w:i w:val="0"/>
              </w:rPr>
              <w:t>maintenance</w:t>
            </w:r>
          </w:p>
        </w:tc>
        <w:tc>
          <w:tcPr>
            <w:tcW w:w="170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TFL</w:t>
            </w:r>
          </w:p>
        </w:tc>
        <w:tc>
          <w:tcPr>
            <w:tcW w:w="4022" w:type="dxa"/>
            <w:shd w:val="clear" w:color="auto" w:fill="auto"/>
          </w:tcPr>
          <w:p w:rsidR="00B34BC3" w:rsidRPr="005D30A7" w:rsidRDefault="00947C87" w:rsidP="005D30A7">
            <w:pPr>
              <w:pStyle w:val="BodyText"/>
              <w:tabs>
                <w:tab w:val="left" w:pos="851"/>
              </w:tabs>
              <w:rPr>
                <w:rFonts w:eastAsia="Calibri"/>
                <w:i w:val="0"/>
              </w:rPr>
            </w:pPr>
            <w:r w:rsidRPr="005D30A7">
              <w:rPr>
                <w:rFonts w:eastAsia="Calibri"/>
                <w:i w:val="0"/>
              </w:rPr>
              <w:t xml:space="preserve">London boroughs make an annual funding </w:t>
            </w:r>
            <w:proofErr w:type="gramStart"/>
            <w:r w:rsidRPr="005D30A7">
              <w:rPr>
                <w:rFonts w:eastAsia="Calibri"/>
                <w:i w:val="0"/>
              </w:rPr>
              <w:t>contribution,</w:t>
            </w:r>
            <w:proofErr w:type="gramEnd"/>
            <w:r w:rsidRPr="005D30A7">
              <w:rPr>
                <w:rFonts w:eastAsia="Calibri"/>
                <w:i w:val="0"/>
              </w:rPr>
              <w:t xml:space="preserve"> all work is undertaken by TFL.</w:t>
            </w:r>
          </w:p>
        </w:tc>
      </w:tr>
      <w:tr w:rsidR="00947C87" w:rsidTr="005D30A7">
        <w:tc>
          <w:tcPr>
            <w:tcW w:w="1951"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t>Taxi ranks</w:t>
            </w:r>
          </w:p>
        </w:tc>
        <w:tc>
          <w:tcPr>
            <w:tcW w:w="1701"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t>TFL</w:t>
            </w:r>
          </w:p>
        </w:tc>
        <w:tc>
          <w:tcPr>
            <w:tcW w:w="4022"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t>The carriage office manages and administers the provision of taxi ranks, in liaison with Harrow.</w:t>
            </w:r>
          </w:p>
        </w:tc>
      </w:tr>
      <w:tr w:rsidR="00947C87" w:rsidTr="005D30A7">
        <w:tc>
          <w:tcPr>
            <w:tcW w:w="1951"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t>London Lorry control Scheme</w:t>
            </w:r>
          </w:p>
        </w:tc>
        <w:tc>
          <w:tcPr>
            <w:tcW w:w="1701"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t>TFL</w:t>
            </w:r>
          </w:p>
        </w:tc>
        <w:tc>
          <w:tcPr>
            <w:tcW w:w="4022"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t>The management and enforcement of the overnight and weekend ban on lorries in excess of 18T is undertaken in conjunction with London Councils.</w:t>
            </w:r>
          </w:p>
        </w:tc>
      </w:tr>
      <w:tr w:rsidR="00947C87" w:rsidTr="005D30A7">
        <w:tc>
          <w:tcPr>
            <w:tcW w:w="1951"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t>Low Emission zone</w:t>
            </w:r>
          </w:p>
        </w:tc>
        <w:tc>
          <w:tcPr>
            <w:tcW w:w="1701"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t>TFL</w:t>
            </w:r>
          </w:p>
        </w:tc>
        <w:tc>
          <w:tcPr>
            <w:tcW w:w="4022" w:type="dxa"/>
            <w:shd w:val="clear" w:color="auto" w:fill="auto"/>
          </w:tcPr>
          <w:p w:rsidR="00947C87" w:rsidRPr="005D30A7" w:rsidRDefault="004060B8" w:rsidP="005D30A7">
            <w:pPr>
              <w:pStyle w:val="BodyText"/>
              <w:tabs>
                <w:tab w:val="left" w:pos="851"/>
              </w:tabs>
              <w:rPr>
                <w:rFonts w:eastAsia="Calibri"/>
                <w:i w:val="0"/>
              </w:rPr>
            </w:pPr>
            <w:r w:rsidRPr="005D30A7">
              <w:rPr>
                <w:rFonts w:eastAsia="Calibri"/>
                <w:i w:val="0"/>
              </w:rPr>
              <w:t>Scheme managed and administered by TFL</w:t>
            </w:r>
          </w:p>
        </w:tc>
      </w:tr>
      <w:tr w:rsidR="00947C87" w:rsidTr="005D30A7">
        <w:tc>
          <w:tcPr>
            <w:tcW w:w="1951"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lastRenderedPageBreak/>
              <w:t>Legible London wayfinding</w:t>
            </w:r>
          </w:p>
        </w:tc>
        <w:tc>
          <w:tcPr>
            <w:tcW w:w="1701" w:type="dxa"/>
            <w:shd w:val="clear" w:color="auto" w:fill="auto"/>
          </w:tcPr>
          <w:p w:rsidR="00947C87" w:rsidRPr="005D30A7" w:rsidRDefault="00947C87" w:rsidP="005D30A7">
            <w:pPr>
              <w:pStyle w:val="BodyText"/>
              <w:tabs>
                <w:tab w:val="left" w:pos="851"/>
              </w:tabs>
              <w:rPr>
                <w:rFonts w:eastAsia="Calibri"/>
                <w:i w:val="0"/>
              </w:rPr>
            </w:pPr>
            <w:r w:rsidRPr="005D30A7">
              <w:rPr>
                <w:rFonts w:eastAsia="Calibri"/>
                <w:i w:val="0"/>
              </w:rPr>
              <w:t>TFL</w:t>
            </w:r>
          </w:p>
        </w:tc>
        <w:tc>
          <w:tcPr>
            <w:tcW w:w="4022" w:type="dxa"/>
            <w:shd w:val="clear" w:color="auto" w:fill="auto"/>
          </w:tcPr>
          <w:p w:rsidR="00947C87" w:rsidRPr="005D30A7" w:rsidRDefault="004060B8" w:rsidP="005D30A7">
            <w:pPr>
              <w:pStyle w:val="BodyText"/>
              <w:tabs>
                <w:tab w:val="left" w:pos="851"/>
              </w:tabs>
              <w:rPr>
                <w:rFonts w:eastAsia="Calibri"/>
                <w:i w:val="0"/>
              </w:rPr>
            </w:pPr>
            <w:r w:rsidRPr="005D30A7">
              <w:rPr>
                <w:rFonts w:eastAsia="Calibri"/>
                <w:i w:val="0"/>
              </w:rPr>
              <w:t>Schemes undertaken through Harrow LIP but following TFL guidance</w:t>
            </w:r>
          </w:p>
        </w:tc>
      </w:tr>
      <w:tr w:rsidR="004060B8" w:rsidTr="005D30A7">
        <w:tc>
          <w:tcPr>
            <w:tcW w:w="195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Traffic management schemes</w:t>
            </w:r>
          </w:p>
        </w:tc>
        <w:tc>
          <w:tcPr>
            <w:tcW w:w="170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Harrow</w:t>
            </w:r>
          </w:p>
        </w:tc>
        <w:tc>
          <w:tcPr>
            <w:tcW w:w="4022" w:type="dxa"/>
            <w:shd w:val="clear" w:color="auto" w:fill="auto"/>
          </w:tcPr>
          <w:p w:rsidR="00B34BC3" w:rsidRPr="005D30A7" w:rsidRDefault="007C3B62" w:rsidP="005D30A7">
            <w:pPr>
              <w:pStyle w:val="BodyText"/>
              <w:tabs>
                <w:tab w:val="left" w:pos="851"/>
              </w:tabs>
              <w:rPr>
                <w:rFonts w:eastAsia="Calibri"/>
                <w:i w:val="0"/>
              </w:rPr>
            </w:pPr>
            <w:r w:rsidRPr="005D30A7">
              <w:rPr>
                <w:rFonts w:eastAsia="Calibri"/>
                <w:i w:val="0"/>
              </w:rPr>
              <w:t>Harrow LIP schemes.</w:t>
            </w:r>
          </w:p>
        </w:tc>
      </w:tr>
      <w:tr w:rsidR="007C3B62" w:rsidTr="005D30A7">
        <w:tc>
          <w:tcPr>
            <w:tcW w:w="1951" w:type="dxa"/>
            <w:shd w:val="clear" w:color="auto" w:fill="auto"/>
          </w:tcPr>
          <w:p w:rsidR="007C3B62" w:rsidRPr="005D30A7" w:rsidRDefault="007C3B62" w:rsidP="005D30A7">
            <w:pPr>
              <w:pStyle w:val="BodyText"/>
              <w:tabs>
                <w:tab w:val="left" w:pos="851"/>
              </w:tabs>
              <w:rPr>
                <w:rFonts w:eastAsia="Calibri"/>
                <w:i w:val="0"/>
              </w:rPr>
            </w:pPr>
            <w:r w:rsidRPr="005D30A7">
              <w:rPr>
                <w:rFonts w:eastAsia="Calibri"/>
                <w:i w:val="0"/>
              </w:rPr>
              <w:t>Setting and changing speed limits</w:t>
            </w:r>
          </w:p>
        </w:tc>
        <w:tc>
          <w:tcPr>
            <w:tcW w:w="1701" w:type="dxa"/>
            <w:shd w:val="clear" w:color="auto" w:fill="auto"/>
          </w:tcPr>
          <w:p w:rsidR="007C3B62" w:rsidRPr="005D30A7" w:rsidRDefault="007C3B62" w:rsidP="005D30A7">
            <w:pPr>
              <w:pStyle w:val="BodyText"/>
              <w:tabs>
                <w:tab w:val="left" w:pos="851"/>
              </w:tabs>
              <w:rPr>
                <w:rFonts w:eastAsia="Calibri"/>
                <w:i w:val="0"/>
              </w:rPr>
            </w:pPr>
            <w:r w:rsidRPr="005D30A7">
              <w:rPr>
                <w:rFonts w:eastAsia="Calibri"/>
                <w:i w:val="0"/>
              </w:rPr>
              <w:t>Harrow</w:t>
            </w:r>
          </w:p>
        </w:tc>
        <w:tc>
          <w:tcPr>
            <w:tcW w:w="4022" w:type="dxa"/>
            <w:shd w:val="clear" w:color="auto" w:fill="auto"/>
          </w:tcPr>
          <w:p w:rsidR="007C3B62" w:rsidRPr="005D30A7" w:rsidRDefault="007C3B62" w:rsidP="005D30A7">
            <w:pPr>
              <w:pStyle w:val="BodyText"/>
              <w:tabs>
                <w:tab w:val="left" w:pos="851"/>
              </w:tabs>
              <w:rPr>
                <w:rFonts w:eastAsia="Calibri"/>
                <w:i w:val="0"/>
              </w:rPr>
            </w:pPr>
            <w:r w:rsidRPr="005D30A7">
              <w:rPr>
                <w:rFonts w:eastAsia="Calibri"/>
                <w:i w:val="0"/>
              </w:rPr>
              <w:t>Linked to delivery of LIP schemes.</w:t>
            </w:r>
          </w:p>
        </w:tc>
      </w:tr>
      <w:tr w:rsidR="007C3B62" w:rsidTr="005D30A7">
        <w:tc>
          <w:tcPr>
            <w:tcW w:w="1951" w:type="dxa"/>
            <w:shd w:val="clear" w:color="auto" w:fill="auto"/>
          </w:tcPr>
          <w:p w:rsidR="007C3B62" w:rsidRPr="005D30A7" w:rsidRDefault="007C3B62" w:rsidP="005D30A7">
            <w:pPr>
              <w:pStyle w:val="BodyText"/>
              <w:tabs>
                <w:tab w:val="left" w:pos="851"/>
              </w:tabs>
              <w:rPr>
                <w:rFonts w:eastAsia="Calibri"/>
                <w:i w:val="0"/>
              </w:rPr>
            </w:pPr>
            <w:r w:rsidRPr="005D30A7">
              <w:rPr>
                <w:rFonts w:eastAsia="Calibri"/>
                <w:i w:val="0"/>
              </w:rPr>
              <w:t>Speed / Red Light Cameras</w:t>
            </w:r>
          </w:p>
        </w:tc>
        <w:tc>
          <w:tcPr>
            <w:tcW w:w="1701" w:type="dxa"/>
            <w:shd w:val="clear" w:color="auto" w:fill="auto"/>
          </w:tcPr>
          <w:p w:rsidR="007C3B62" w:rsidRPr="005D30A7" w:rsidRDefault="007C3B62" w:rsidP="005D30A7">
            <w:pPr>
              <w:pStyle w:val="BodyText"/>
              <w:tabs>
                <w:tab w:val="left" w:pos="851"/>
              </w:tabs>
              <w:rPr>
                <w:rFonts w:eastAsia="Calibri"/>
                <w:i w:val="0"/>
              </w:rPr>
            </w:pPr>
            <w:r w:rsidRPr="005D30A7">
              <w:rPr>
                <w:rFonts w:eastAsia="Calibri"/>
                <w:i w:val="0"/>
              </w:rPr>
              <w:t>TFL</w:t>
            </w:r>
          </w:p>
        </w:tc>
        <w:tc>
          <w:tcPr>
            <w:tcW w:w="4022" w:type="dxa"/>
            <w:shd w:val="clear" w:color="auto" w:fill="auto"/>
          </w:tcPr>
          <w:p w:rsidR="007C3B62" w:rsidRPr="005D30A7" w:rsidRDefault="007C3B62" w:rsidP="005D30A7">
            <w:pPr>
              <w:pStyle w:val="BodyText"/>
              <w:tabs>
                <w:tab w:val="left" w:pos="851"/>
              </w:tabs>
              <w:rPr>
                <w:rFonts w:eastAsia="Calibri"/>
                <w:i w:val="0"/>
              </w:rPr>
            </w:pPr>
            <w:r w:rsidRPr="005D30A7">
              <w:rPr>
                <w:rFonts w:eastAsia="Calibri"/>
                <w:i w:val="0"/>
              </w:rPr>
              <w:t>TFL liaises with Police to promote, manage and administer cameras</w:t>
            </w:r>
          </w:p>
        </w:tc>
      </w:tr>
      <w:tr w:rsidR="004060B8" w:rsidTr="005D30A7">
        <w:tc>
          <w:tcPr>
            <w:tcW w:w="195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Parking management schemes</w:t>
            </w:r>
            <w:r w:rsidR="005D2657" w:rsidRPr="005D30A7">
              <w:rPr>
                <w:rFonts w:eastAsia="Calibri"/>
                <w:i w:val="0"/>
              </w:rPr>
              <w:t xml:space="preserve"> including CPZs, waiting / loading restrictions and disabled bays</w:t>
            </w:r>
          </w:p>
        </w:tc>
        <w:tc>
          <w:tcPr>
            <w:tcW w:w="170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Harrow</w:t>
            </w:r>
          </w:p>
        </w:tc>
        <w:tc>
          <w:tcPr>
            <w:tcW w:w="4022" w:type="dxa"/>
            <w:shd w:val="clear" w:color="auto" w:fill="auto"/>
          </w:tcPr>
          <w:p w:rsidR="00B34BC3" w:rsidRPr="005D30A7" w:rsidRDefault="007C3B62" w:rsidP="005D30A7">
            <w:pPr>
              <w:pStyle w:val="BodyText"/>
              <w:tabs>
                <w:tab w:val="left" w:pos="851"/>
              </w:tabs>
              <w:rPr>
                <w:rFonts w:eastAsia="Calibri"/>
                <w:i w:val="0"/>
              </w:rPr>
            </w:pPr>
            <w:r w:rsidRPr="005D30A7">
              <w:rPr>
                <w:rFonts w:eastAsia="Calibri"/>
                <w:i w:val="0"/>
              </w:rPr>
              <w:t>Harrow Capital Programme Schemes.</w:t>
            </w:r>
          </w:p>
        </w:tc>
      </w:tr>
      <w:tr w:rsidR="00626C0D" w:rsidTr="005D30A7">
        <w:tc>
          <w:tcPr>
            <w:tcW w:w="1951" w:type="dxa"/>
            <w:shd w:val="clear" w:color="auto" w:fill="auto"/>
          </w:tcPr>
          <w:p w:rsidR="00626C0D" w:rsidRPr="005D30A7" w:rsidRDefault="00626C0D" w:rsidP="005D30A7">
            <w:pPr>
              <w:pStyle w:val="BodyText"/>
              <w:tabs>
                <w:tab w:val="left" w:pos="851"/>
              </w:tabs>
              <w:rPr>
                <w:rFonts w:eastAsia="Calibri"/>
                <w:i w:val="0"/>
              </w:rPr>
            </w:pPr>
            <w:r w:rsidRPr="005D30A7">
              <w:rPr>
                <w:rFonts w:eastAsia="Calibri"/>
                <w:i w:val="0"/>
              </w:rPr>
              <w:t>Parking offences and moving traffic offences enforcement</w:t>
            </w:r>
          </w:p>
        </w:tc>
        <w:tc>
          <w:tcPr>
            <w:tcW w:w="1701" w:type="dxa"/>
            <w:shd w:val="clear" w:color="auto" w:fill="auto"/>
          </w:tcPr>
          <w:p w:rsidR="00626C0D" w:rsidRPr="005D30A7" w:rsidRDefault="00626C0D" w:rsidP="005D30A7">
            <w:pPr>
              <w:pStyle w:val="BodyText"/>
              <w:tabs>
                <w:tab w:val="left" w:pos="851"/>
              </w:tabs>
              <w:rPr>
                <w:rFonts w:eastAsia="Calibri"/>
                <w:i w:val="0"/>
              </w:rPr>
            </w:pPr>
            <w:r w:rsidRPr="005D30A7">
              <w:rPr>
                <w:rFonts w:eastAsia="Calibri"/>
                <w:i w:val="0"/>
              </w:rPr>
              <w:t>Harrow</w:t>
            </w:r>
          </w:p>
        </w:tc>
        <w:tc>
          <w:tcPr>
            <w:tcW w:w="4022" w:type="dxa"/>
            <w:shd w:val="clear" w:color="auto" w:fill="auto"/>
          </w:tcPr>
          <w:p w:rsidR="00626C0D" w:rsidRPr="005D30A7" w:rsidRDefault="007C3B62" w:rsidP="005D30A7">
            <w:pPr>
              <w:pStyle w:val="BodyText"/>
              <w:tabs>
                <w:tab w:val="left" w:pos="851"/>
              </w:tabs>
              <w:rPr>
                <w:rFonts w:eastAsia="Calibri"/>
                <w:i w:val="0"/>
              </w:rPr>
            </w:pPr>
            <w:r w:rsidRPr="005D30A7">
              <w:rPr>
                <w:rFonts w:eastAsia="Calibri"/>
                <w:i w:val="0"/>
              </w:rPr>
              <w:t>Harrow’s enforcement teams.</w:t>
            </w:r>
          </w:p>
        </w:tc>
      </w:tr>
      <w:tr w:rsidR="004060B8" w:rsidTr="005D30A7">
        <w:tc>
          <w:tcPr>
            <w:tcW w:w="1951" w:type="dxa"/>
            <w:shd w:val="clear" w:color="auto" w:fill="auto"/>
          </w:tcPr>
          <w:p w:rsidR="004060B8" w:rsidRPr="005D30A7" w:rsidRDefault="004060B8" w:rsidP="005D30A7">
            <w:pPr>
              <w:pStyle w:val="BodyText"/>
              <w:tabs>
                <w:tab w:val="left" w:pos="851"/>
              </w:tabs>
              <w:rPr>
                <w:rFonts w:eastAsia="Calibri"/>
                <w:i w:val="0"/>
              </w:rPr>
            </w:pPr>
            <w:r w:rsidRPr="005D30A7">
              <w:rPr>
                <w:rFonts w:eastAsia="Calibri"/>
                <w:i w:val="0"/>
              </w:rPr>
              <w:t>Parking charges</w:t>
            </w:r>
          </w:p>
        </w:tc>
        <w:tc>
          <w:tcPr>
            <w:tcW w:w="1701" w:type="dxa"/>
            <w:shd w:val="clear" w:color="auto" w:fill="auto"/>
          </w:tcPr>
          <w:p w:rsidR="004060B8" w:rsidRPr="005D30A7" w:rsidRDefault="004060B8" w:rsidP="005D30A7">
            <w:pPr>
              <w:pStyle w:val="BodyText"/>
              <w:tabs>
                <w:tab w:val="left" w:pos="851"/>
              </w:tabs>
              <w:rPr>
                <w:rFonts w:eastAsia="Calibri"/>
                <w:i w:val="0"/>
              </w:rPr>
            </w:pPr>
            <w:r w:rsidRPr="005D30A7">
              <w:rPr>
                <w:rFonts w:eastAsia="Calibri"/>
                <w:i w:val="0"/>
              </w:rPr>
              <w:t>Harrow</w:t>
            </w:r>
          </w:p>
        </w:tc>
        <w:tc>
          <w:tcPr>
            <w:tcW w:w="4022" w:type="dxa"/>
            <w:shd w:val="clear" w:color="auto" w:fill="auto"/>
          </w:tcPr>
          <w:p w:rsidR="004060B8" w:rsidRPr="005D30A7" w:rsidRDefault="00E75046" w:rsidP="005D30A7">
            <w:pPr>
              <w:pStyle w:val="BodyText"/>
              <w:tabs>
                <w:tab w:val="left" w:pos="851"/>
              </w:tabs>
              <w:rPr>
                <w:rFonts w:eastAsia="Calibri"/>
                <w:i w:val="0"/>
              </w:rPr>
            </w:pPr>
            <w:r w:rsidRPr="005D30A7">
              <w:rPr>
                <w:rFonts w:eastAsia="Calibri"/>
                <w:i w:val="0"/>
              </w:rPr>
              <w:t>Set as a p</w:t>
            </w:r>
            <w:r w:rsidR="004060B8" w:rsidRPr="005D30A7">
              <w:rPr>
                <w:rFonts w:eastAsia="Calibri"/>
                <w:i w:val="0"/>
              </w:rPr>
              <w:t>art of the Council’s Fees and Charges</w:t>
            </w:r>
          </w:p>
        </w:tc>
      </w:tr>
      <w:tr w:rsidR="00626C0D" w:rsidTr="005D30A7">
        <w:tc>
          <w:tcPr>
            <w:tcW w:w="1951" w:type="dxa"/>
            <w:shd w:val="clear" w:color="auto" w:fill="auto"/>
          </w:tcPr>
          <w:p w:rsidR="00626C0D" w:rsidRPr="005D30A7" w:rsidRDefault="00626C0D" w:rsidP="005D30A7">
            <w:pPr>
              <w:pStyle w:val="BodyText"/>
              <w:tabs>
                <w:tab w:val="left" w:pos="851"/>
              </w:tabs>
              <w:rPr>
                <w:rFonts w:eastAsia="Calibri"/>
                <w:i w:val="0"/>
              </w:rPr>
            </w:pPr>
            <w:r w:rsidRPr="005D30A7">
              <w:rPr>
                <w:rFonts w:eastAsia="Calibri"/>
                <w:i w:val="0"/>
              </w:rPr>
              <w:t>London Permit Scheme</w:t>
            </w:r>
          </w:p>
        </w:tc>
        <w:tc>
          <w:tcPr>
            <w:tcW w:w="1701" w:type="dxa"/>
            <w:shd w:val="clear" w:color="auto" w:fill="auto"/>
          </w:tcPr>
          <w:p w:rsidR="00626C0D" w:rsidRPr="005D30A7" w:rsidRDefault="00626C0D" w:rsidP="005D30A7">
            <w:pPr>
              <w:pStyle w:val="BodyText"/>
              <w:tabs>
                <w:tab w:val="left" w:pos="851"/>
              </w:tabs>
              <w:rPr>
                <w:rFonts w:eastAsia="Calibri"/>
                <w:i w:val="0"/>
              </w:rPr>
            </w:pPr>
            <w:r w:rsidRPr="005D30A7">
              <w:rPr>
                <w:rFonts w:eastAsia="Calibri"/>
                <w:i w:val="0"/>
              </w:rPr>
              <w:t>TFL</w:t>
            </w:r>
          </w:p>
        </w:tc>
        <w:tc>
          <w:tcPr>
            <w:tcW w:w="4022" w:type="dxa"/>
            <w:shd w:val="clear" w:color="auto" w:fill="auto"/>
          </w:tcPr>
          <w:p w:rsidR="00626C0D" w:rsidRPr="005D30A7" w:rsidRDefault="00626C0D" w:rsidP="005D30A7">
            <w:pPr>
              <w:pStyle w:val="BodyText"/>
              <w:tabs>
                <w:tab w:val="left" w:pos="851"/>
              </w:tabs>
              <w:rPr>
                <w:rFonts w:eastAsia="Calibri"/>
                <w:i w:val="0"/>
              </w:rPr>
            </w:pPr>
            <w:r w:rsidRPr="005D30A7">
              <w:rPr>
                <w:rFonts w:eastAsia="Calibri"/>
                <w:i w:val="0"/>
              </w:rPr>
              <w:t>TFL administers the scheme to control street works which is used by London Boroughs and TFL jointly.</w:t>
            </w:r>
          </w:p>
        </w:tc>
      </w:tr>
      <w:tr w:rsidR="004060B8" w:rsidTr="005D30A7">
        <w:tc>
          <w:tcPr>
            <w:tcW w:w="195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Street works management</w:t>
            </w:r>
            <w:r w:rsidR="004060B8" w:rsidRPr="005D30A7">
              <w:rPr>
                <w:rFonts w:eastAsia="Calibri"/>
                <w:i w:val="0"/>
              </w:rPr>
              <w:t xml:space="preserve"> (borough road network)</w:t>
            </w:r>
          </w:p>
        </w:tc>
        <w:tc>
          <w:tcPr>
            <w:tcW w:w="1701" w:type="dxa"/>
            <w:shd w:val="clear" w:color="auto" w:fill="auto"/>
          </w:tcPr>
          <w:p w:rsidR="00B34BC3" w:rsidRPr="005D30A7" w:rsidRDefault="00B34BC3" w:rsidP="005D30A7">
            <w:pPr>
              <w:pStyle w:val="BodyText"/>
              <w:tabs>
                <w:tab w:val="left" w:pos="851"/>
              </w:tabs>
              <w:rPr>
                <w:rFonts w:eastAsia="Calibri"/>
                <w:i w:val="0"/>
              </w:rPr>
            </w:pPr>
            <w:r w:rsidRPr="005D30A7">
              <w:rPr>
                <w:rFonts w:eastAsia="Calibri"/>
                <w:i w:val="0"/>
              </w:rPr>
              <w:t>Harrow</w:t>
            </w:r>
          </w:p>
        </w:tc>
        <w:tc>
          <w:tcPr>
            <w:tcW w:w="4022" w:type="dxa"/>
            <w:shd w:val="clear" w:color="auto" w:fill="auto"/>
          </w:tcPr>
          <w:p w:rsidR="00B34BC3" w:rsidRPr="005D30A7" w:rsidRDefault="00C11DE6" w:rsidP="005D30A7">
            <w:pPr>
              <w:pStyle w:val="BodyText"/>
              <w:tabs>
                <w:tab w:val="left" w:pos="851"/>
              </w:tabs>
              <w:rPr>
                <w:rFonts w:eastAsia="Calibri"/>
                <w:i w:val="0"/>
              </w:rPr>
            </w:pPr>
            <w:r w:rsidRPr="005D30A7">
              <w:rPr>
                <w:rFonts w:eastAsia="Calibri"/>
                <w:i w:val="0"/>
              </w:rPr>
              <w:t>Harrow has network management responsibility for the borough road network.</w:t>
            </w:r>
          </w:p>
        </w:tc>
      </w:tr>
      <w:tr w:rsidR="004060B8" w:rsidTr="005D30A7">
        <w:tc>
          <w:tcPr>
            <w:tcW w:w="1951" w:type="dxa"/>
            <w:shd w:val="clear" w:color="auto" w:fill="auto"/>
          </w:tcPr>
          <w:p w:rsidR="004060B8" w:rsidRPr="005D30A7" w:rsidRDefault="004060B8" w:rsidP="005D30A7">
            <w:pPr>
              <w:pStyle w:val="BodyText"/>
              <w:tabs>
                <w:tab w:val="left" w:pos="851"/>
              </w:tabs>
              <w:rPr>
                <w:rFonts w:eastAsia="Calibri"/>
                <w:i w:val="0"/>
              </w:rPr>
            </w:pPr>
            <w:r w:rsidRPr="005D30A7">
              <w:rPr>
                <w:rFonts w:eastAsia="Calibri"/>
                <w:i w:val="0"/>
              </w:rPr>
              <w:t>Street works management (strategic road network)</w:t>
            </w:r>
          </w:p>
        </w:tc>
        <w:tc>
          <w:tcPr>
            <w:tcW w:w="1701" w:type="dxa"/>
            <w:shd w:val="clear" w:color="auto" w:fill="auto"/>
          </w:tcPr>
          <w:p w:rsidR="004060B8" w:rsidRPr="005D30A7" w:rsidRDefault="004060B8" w:rsidP="005D30A7">
            <w:pPr>
              <w:pStyle w:val="BodyText"/>
              <w:tabs>
                <w:tab w:val="left" w:pos="851"/>
              </w:tabs>
              <w:rPr>
                <w:rFonts w:eastAsia="Calibri"/>
                <w:i w:val="0"/>
              </w:rPr>
            </w:pPr>
            <w:r w:rsidRPr="005D30A7">
              <w:rPr>
                <w:rFonts w:eastAsia="Calibri"/>
                <w:i w:val="0"/>
              </w:rPr>
              <w:t>TFL</w:t>
            </w:r>
          </w:p>
        </w:tc>
        <w:tc>
          <w:tcPr>
            <w:tcW w:w="4022" w:type="dxa"/>
            <w:shd w:val="clear" w:color="auto" w:fill="auto"/>
          </w:tcPr>
          <w:p w:rsidR="004060B8" w:rsidRPr="005D30A7" w:rsidRDefault="004060B8" w:rsidP="005D30A7">
            <w:pPr>
              <w:pStyle w:val="BodyText"/>
              <w:tabs>
                <w:tab w:val="left" w:pos="851"/>
              </w:tabs>
              <w:rPr>
                <w:rFonts w:eastAsia="Calibri"/>
                <w:i w:val="0"/>
              </w:rPr>
            </w:pPr>
            <w:r w:rsidRPr="005D30A7">
              <w:rPr>
                <w:rFonts w:eastAsia="Calibri"/>
                <w:i w:val="0"/>
              </w:rPr>
              <w:t>Harrow needs to consult TFL on any proposal affecting the strategic road network because TFL has the network management responsibility for these roads.</w:t>
            </w:r>
          </w:p>
        </w:tc>
      </w:tr>
      <w:tr w:rsidR="005D2657" w:rsidTr="005D30A7">
        <w:tc>
          <w:tcPr>
            <w:tcW w:w="1951" w:type="dxa"/>
            <w:shd w:val="clear" w:color="auto" w:fill="auto"/>
          </w:tcPr>
          <w:p w:rsidR="005D2657" w:rsidRPr="005D30A7" w:rsidRDefault="005D2657" w:rsidP="005D30A7">
            <w:pPr>
              <w:pStyle w:val="BodyText"/>
              <w:tabs>
                <w:tab w:val="left" w:pos="851"/>
              </w:tabs>
              <w:rPr>
                <w:rFonts w:eastAsia="Calibri"/>
                <w:i w:val="0"/>
              </w:rPr>
            </w:pPr>
            <w:r w:rsidRPr="005D30A7">
              <w:rPr>
                <w:rFonts w:eastAsia="Calibri"/>
                <w:i w:val="0"/>
              </w:rPr>
              <w:t>Traffic regulation (legal orders)</w:t>
            </w:r>
          </w:p>
        </w:tc>
        <w:tc>
          <w:tcPr>
            <w:tcW w:w="1701" w:type="dxa"/>
            <w:shd w:val="clear" w:color="auto" w:fill="auto"/>
          </w:tcPr>
          <w:p w:rsidR="005D2657" w:rsidRPr="005D30A7" w:rsidRDefault="005D2657" w:rsidP="005D30A7">
            <w:pPr>
              <w:pStyle w:val="BodyText"/>
              <w:tabs>
                <w:tab w:val="left" w:pos="851"/>
              </w:tabs>
              <w:rPr>
                <w:rFonts w:eastAsia="Calibri"/>
                <w:i w:val="0"/>
              </w:rPr>
            </w:pPr>
            <w:r w:rsidRPr="005D30A7">
              <w:rPr>
                <w:rFonts w:eastAsia="Calibri"/>
                <w:i w:val="0"/>
              </w:rPr>
              <w:t>Harrow</w:t>
            </w:r>
          </w:p>
        </w:tc>
        <w:tc>
          <w:tcPr>
            <w:tcW w:w="4022" w:type="dxa"/>
            <w:shd w:val="clear" w:color="auto" w:fill="auto"/>
          </w:tcPr>
          <w:p w:rsidR="005D2657" w:rsidRPr="005D30A7" w:rsidRDefault="00626C0D" w:rsidP="005D30A7">
            <w:pPr>
              <w:pStyle w:val="BodyText"/>
              <w:tabs>
                <w:tab w:val="left" w:pos="851"/>
              </w:tabs>
              <w:rPr>
                <w:rFonts w:eastAsia="Calibri"/>
                <w:i w:val="0"/>
              </w:rPr>
            </w:pPr>
            <w:r w:rsidRPr="005D30A7">
              <w:rPr>
                <w:rFonts w:eastAsia="Calibri"/>
                <w:i w:val="0"/>
              </w:rPr>
              <w:t>Harrow proposes and confirms most traffic regulation orders in the borough. Neighbouring boroughs and TFL are also able to make orders that could affect Harrow in consultation with Harrow.</w:t>
            </w:r>
          </w:p>
        </w:tc>
      </w:tr>
      <w:tr w:rsidR="007C3B62" w:rsidTr="005D30A7">
        <w:tc>
          <w:tcPr>
            <w:tcW w:w="1951" w:type="dxa"/>
            <w:shd w:val="clear" w:color="auto" w:fill="auto"/>
          </w:tcPr>
          <w:p w:rsidR="007C3B62" w:rsidRPr="005D30A7" w:rsidRDefault="007C3B62" w:rsidP="005D30A7">
            <w:pPr>
              <w:pStyle w:val="BodyText"/>
              <w:tabs>
                <w:tab w:val="left" w:pos="851"/>
              </w:tabs>
              <w:rPr>
                <w:rFonts w:eastAsia="Calibri"/>
                <w:i w:val="0"/>
              </w:rPr>
            </w:pPr>
            <w:r w:rsidRPr="005D30A7">
              <w:rPr>
                <w:rFonts w:eastAsia="Calibri"/>
                <w:i w:val="0"/>
              </w:rPr>
              <w:t>Highway maintenance, adoption and stopping up</w:t>
            </w:r>
          </w:p>
        </w:tc>
        <w:tc>
          <w:tcPr>
            <w:tcW w:w="1701" w:type="dxa"/>
            <w:shd w:val="clear" w:color="auto" w:fill="auto"/>
          </w:tcPr>
          <w:p w:rsidR="007C3B62" w:rsidRPr="005D30A7" w:rsidRDefault="007C3B62" w:rsidP="005D30A7">
            <w:pPr>
              <w:pStyle w:val="BodyText"/>
              <w:tabs>
                <w:tab w:val="left" w:pos="851"/>
              </w:tabs>
              <w:rPr>
                <w:rFonts w:eastAsia="Calibri"/>
                <w:i w:val="0"/>
              </w:rPr>
            </w:pPr>
            <w:r w:rsidRPr="005D30A7">
              <w:rPr>
                <w:rFonts w:eastAsia="Calibri"/>
                <w:i w:val="0"/>
              </w:rPr>
              <w:t>Harrow</w:t>
            </w:r>
          </w:p>
        </w:tc>
        <w:tc>
          <w:tcPr>
            <w:tcW w:w="4022" w:type="dxa"/>
            <w:shd w:val="clear" w:color="auto" w:fill="auto"/>
          </w:tcPr>
          <w:p w:rsidR="007C3B62" w:rsidRPr="005D30A7" w:rsidRDefault="007C3B62" w:rsidP="005D30A7">
            <w:pPr>
              <w:pStyle w:val="BodyText"/>
              <w:tabs>
                <w:tab w:val="left" w:pos="851"/>
              </w:tabs>
              <w:rPr>
                <w:rFonts w:eastAsia="Calibri"/>
                <w:i w:val="0"/>
              </w:rPr>
            </w:pPr>
            <w:r w:rsidRPr="005D30A7">
              <w:rPr>
                <w:rFonts w:eastAsia="Calibri"/>
                <w:i w:val="0"/>
              </w:rPr>
              <w:t>Harrow is the highway authority with responsibilities under the Highways Act.</w:t>
            </w:r>
          </w:p>
        </w:tc>
      </w:tr>
    </w:tbl>
    <w:p w:rsidR="00B34BC3" w:rsidRDefault="00B34BC3" w:rsidP="00B34BC3">
      <w:pPr>
        <w:pStyle w:val="BodyText"/>
        <w:tabs>
          <w:tab w:val="left" w:pos="851"/>
        </w:tabs>
        <w:ind w:left="851"/>
        <w:rPr>
          <w:i w:val="0"/>
        </w:rPr>
      </w:pPr>
    </w:p>
    <w:p w:rsidR="00B34BC3" w:rsidRDefault="00B34BC3" w:rsidP="00B34BC3">
      <w:pPr>
        <w:pStyle w:val="BodyText"/>
        <w:tabs>
          <w:tab w:val="left" w:pos="851"/>
        </w:tabs>
        <w:ind w:left="851"/>
        <w:rPr>
          <w:i w:val="0"/>
        </w:rPr>
      </w:pPr>
    </w:p>
    <w:p w:rsidR="004700B0" w:rsidRDefault="00F46329" w:rsidP="006B3A29">
      <w:pPr>
        <w:pStyle w:val="BodyText"/>
        <w:numPr>
          <w:ilvl w:val="0"/>
          <w:numId w:val="2"/>
        </w:numPr>
        <w:tabs>
          <w:tab w:val="clear" w:pos="720"/>
          <w:tab w:val="left" w:pos="851"/>
        </w:tabs>
        <w:ind w:left="851" w:hanging="851"/>
        <w:rPr>
          <w:i w:val="0"/>
        </w:rPr>
      </w:pPr>
      <w:r>
        <w:rPr>
          <w:i w:val="0"/>
        </w:rPr>
        <w:lastRenderedPageBreak/>
        <w:t xml:space="preserve">To </w:t>
      </w:r>
      <w:r w:rsidR="00E06483">
        <w:rPr>
          <w:i w:val="0"/>
        </w:rPr>
        <w:t xml:space="preserve">clarify </w:t>
      </w:r>
      <w:r>
        <w:rPr>
          <w:i w:val="0"/>
        </w:rPr>
        <w:t xml:space="preserve"> this issue</w:t>
      </w:r>
      <w:r w:rsidR="00E06483">
        <w:rPr>
          <w:i w:val="0"/>
        </w:rPr>
        <w:t xml:space="preserve"> further</w:t>
      </w:r>
      <w:r>
        <w:rPr>
          <w:i w:val="0"/>
        </w:rPr>
        <w:t xml:space="preserve"> the following paragraph</w:t>
      </w:r>
      <w:r w:rsidR="00FD67B8">
        <w:rPr>
          <w:i w:val="0"/>
        </w:rPr>
        <w:t xml:space="preserve"> has now been added to LIP3</w:t>
      </w:r>
      <w:r>
        <w:rPr>
          <w:i w:val="0"/>
        </w:rPr>
        <w:t>:</w:t>
      </w:r>
    </w:p>
    <w:p w:rsidR="00F46329" w:rsidRDefault="00F46329" w:rsidP="00F46329">
      <w:pPr>
        <w:pStyle w:val="BodyText"/>
        <w:tabs>
          <w:tab w:val="left" w:pos="851"/>
        </w:tabs>
        <w:ind w:left="851"/>
        <w:rPr>
          <w:i w:val="0"/>
        </w:rPr>
      </w:pPr>
    </w:p>
    <w:p w:rsidR="00F46329" w:rsidRDefault="00F46329" w:rsidP="00E349A8">
      <w:pPr>
        <w:pStyle w:val="BodyText"/>
        <w:tabs>
          <w:tab w:val="left" w:pos="851"/>
        </w:tabs>
        <w:ind w:left="851"/>
      </w:pPr>
      <w:r w:rsidRPr="00D64500">
        <w:t xml:space="preserve">TfL is responsible for most of London’s public transport services, including the London Underground, London Buses, London Overground, TfL Rail, and also for all traffic lights across London. </w:t>
      </w:r>
      <w:r w:rsidR="00E06483">
        <w:t>TfL is also responsible for the TfL road network and has a regulatory responsibility for the strategic road network (SRN).</w:t>
      </w:r>
      <w:r w:rsidRPr="00D64500">
        <w:t xml:space="preserve"> Changes needed to TfL </w:t>
      </w:r>
      <w:r w:rsidR="00E06483">
        <w:t xml:space="preserve">public transport </w:t>
      </w:r>
      <w:r w:rsidRPr="00D64500">
        <w:t>services</w:t>
      </w:r>
      <w:r w:rsidR="00E06483">
        <w:t>,</w:t>
      </w:r>
      <w:r w:rsidRPr="00D64500">
        <w:t xml:space="preserve"> traffic lights </w:t>
      </w:r>
      <w:r w:rsidR="00E06483">
        <w:t xml:space="preserve">and the TfL / SRN road networks </w:t>
      </w:r>
      <w:r w:rsidRPr="00D64500">
        <w:t xml:space="preserve">are discussed with TfL as and when </w:t>
      </w:r>
      <w:r w:rsidR="00E06483">
        <w:t>required</w:t>
      </w:r>
      <w:r w:rsidRPr="00D64500">
        <w:t>.</w:t>
      </w:r>
    </w:p>
    <w:p w:rsidR="00302AAA" w:rsidRPr="00E349A8" w:rsidRDefault="00302AAA" w:rsidP="00E349A8">
      <w:pPr>
        <w:pStyle w:val="ListParagraph"/>
      </w:pPr>
    </w:p>
    <w:p w:rsidR="004060B8" w:rsidRPr="004060B8" w:rsidRDefault="004060B8" w:rsidP="005E04E5">
      <w:pPr>
        <w:pStyle w:val="ListParagraph"/>
        <w:ind w:left="0"/>
        <w:rPr>
          <w:b/>
        </w:rPr>
      </w:pPr>
      <w:r w:rsidRPr="004060B8">
        <w:rPr>
          <w:b/>
        </w:rPr>
        <w:t>Analysis of consultation responses and</w:t>
      </w:r>
      <w:r w:rsidR="00E63571">
        <w:rPr>
          <w:i/>
        </w:rPr>
        <w:t xml:space="preserve"> </w:t>
      </w:r>
      <w:r w:rsidR="00892D01" w:rsidRPr="00E349A8">
        <w:rPr>
          <w:b/>
        </w:rPr>
        <w:t xml:space="preserve">recommended </w:t>
      </w:r>
      <w:r w:rsidRPr="004060B8">
        <w:rPr>
          <w:b/>
        </w:rPr>
        <w:t>changes</w:t>
      </w:r>
    </w:p>
    <w:p w:rsidR="004060B8" w:rsidRDefault="004060B8" w:rsidP="005E04E5">
      <w:pPr>
        <w:pStyle w:val="ListParagraph"/>
        <w:ind w:left="0"/>
        <w:rPr>
          <w:i/>
        </w:rPr>
      </w:pPr>
    </w:p>
    <w:p w:rsidR="00EE2750" w:rsidRDefault="00EE2750" w:rsidP="006B3A29">
      <w:pPr>
        <w:pStyle w:val="BodyText"/>
        <w:numPr>
          <w:ilvl w:val="0"/>
          <w:numId w:val="2"/>
        </w:numPr>
        <w:tabs>
          <w:tab w:val="clear" w:pos="720"/>
          <w:tab w:val="left" w:pos="851"/>
        </w:tabs>
        <w:ind w:left="851" w:hanging="851"/>
        <w:rPr>
          <w:i w:val="0"/>
        </w:rPr>
      </w:pPr>
      <w:r>
        <w:rPr>
          <w:i w:val="0"/>
        </w:rPr>
        <w:t>Appendix D sets out a</w:t>
      </w:r>
      <w:r w:rsidR="00314CB3">
        <w:rPr>
          <w:i w:val="0"/>
        </w:rPr>
        <w:t xml:space="preserve"> detailed</w:t>
      </w:r>
      <w:r>
        <w:rPr>
          <w:i w:val="0"/>
        </w:rPr>
        <w:t xml:space="preserve"> analysis of </w:t>
      </w:r>
      <w:r w:rsidR="00E63571">
        <w:rPr>
          <w:i w:val="0"/>
        </w:rPr>
        <w:t>responses</w:t>
      </w:r>
      <w:r>
        <w:rPr>
          <w:i w:val="0"/>
        </w:rPr>
        <w:t xml:space="preserve"> and provides a summary of all the issues highlighted by respondents </w:t>
      </w:r>
      <w:r w:rsidR="00892D01">
        <w:rPr>
          <w:i w:val="0"/>
        </w:rPr>
        <w:t xml:space="preserve">to the </w:t>
      </w:r>
      <w:r>
        <w:rPr>
          <w:i w:val="0"/>
        </w:rPr>
        <w:t xml:space="preserve">public consultation with comments on how these will be addressed. </w:t>
      </w:r>
      <w:r w:rsidR="00752D13">
        <w:rPr>
          <w:i w:val="0"/>
        </w:rPr>
        <w:t xml:space="preserve">The comments have been summarised in order to highlight the main points and minimise any repetition to make reading the report easier because the volume of individual points and observations submitted is considerable. </w:t>
      </w:r>
      <w:r>
        <w:rPr>
          <w:i w:val="0"/>
        </w:rPr>
        <w:t xml:space="preserve">Any changes required are </w:t>
      </w:r>
      <w:r w:rsidR="00752D13">
        <w:rPr>
          <w:i w:val="0"/>
        </w:rPr>
        <w:t xml:space="preserve">also </w:t>
      </w:r>
      <w:r>
        <w:rPr>
          <w:i w:val="0"/>
        </w:rPr>
        <w:t>summarised.</w:t>
      </w:r>
    </w:p>
    <w:p w:rsidR="00EE2750" w:rsidRDefault="00EE2750" w:rsidP="00EE2750">
      <w:pPr>
        <w:pStyle w:val="BodyText"/>
        <w:tabs>
          <w:tab w:val="left" w:pos="851"/>
        </w:tabs>
        <w:ind w:left="851"/>
        <w:rPr>
          <w:i w:val="0"/>
        </w:rPr>
      </w:pPr>
      <w:r>
        <w:rPr>
          <w:i w:val="0"/>
        </w:rPr>
        <w:t xml:space="preserve"> </w:t>
      </w:r>
    </w:p>
    <w:p w:rsidR="002765DD" w:rsidRPr="002765DD" w:rsidRDefault="00EA070E" w:rsidP="002765DD">
      <w:pPr>
        <w:pStyle w:val="BodyText"/>
        <w:numPr>
          <w:ilvl w:val="0"/>
          <w:numId w:val="2"/>
        </w:numPr>
        <w:tabs>
          <w:tab w:val="clear" w:pos="720"/>
          <w:tab w:val="left" w:pos="851"/>
        </w:tabs>
        <w:ind w:left="851" w:hanging="851"/>
        <w:rPr>
          <w:i w:val="0"/>
        </w:rPr>
      </w:pPr>
      <w:r>
        <w:rPr>
          <w:i w:val="0"/>
        </w:rPr>
        <w:t xml:space="preserve">Many of the comments made </w:t>
      </w:r>
      <w:r w:rsidR="002765DD">
        <w:rPr>
          <w:i w:val="0"/>
        </w:rPr>
        <w:t>in</w:t>
      </w:r>
      <w:r>
        <w:rPr>
          <w:i w:val="0"/>
        </w:rPr>
        <w:t xml:space="preserve"> the consultation recommended detailed changes to the </w:t>
      </w:r>
      <w:r w:rsidR="00EE2750">
        <w:rPr>
          <w:i w:val="0"/>
        </w:rPr>
        <w:t xml:space="preserve">policies or </w:t>
      </w:r>
      <w:r w:rsidR="00892D01">
        <w:rPr>
          <w:i w:val="0"/>
        </w:rPr>
        <w:t>objectives</w:t>
      </w:r>
      <w:r>
        <w:rPr>
          <w:i w:val="0"/>
        </w:rPr>
        <w:t xml:space="preserve">. </w:t>
      </w:r>
      <w:r w:rsidR="002765DD" w:rsidRPr="002765DD">
        <w:rPr>
          <w:i w:val="0"/>
        </w:rPr>
        <w:t xml:space="preserve">The feedback received </w:t>
      </w:r>
      <w:r w:rsidR="00595949">
        <w:rPr>
          <w:i w:val="0"/>
        </w:rPr>
        <w:t xml:space="preserve">broadly </w:t>
      </w:r>
      <w:r w:rsidR="002765DD" w:rsidRPr="002765DD">
        <w:rPr>
          <w:i w:val="0"/>
        </w:rPr>
        <w:t>covered the following issues:</w:t>
      </w:r>
    </w:p>
    <w:p w:rsidR="002765DD" w:rsidRDefault="002765DD" w:rsidP="002765DD">
      <w:pPr>
        <w:pStyle w:val="ListParagraph"/>
        <w:rPr>
          <w:i/>
        </w:rPr>
      </w:pPr>
    </w:p>
    <w:p w:rsidR="002765DD" w:rsidRDefault="002765DD" w:rsidP="004F35A4">
      <w:pPr>
        <w:pStyle w:val="BodyText"/>
        <w:numPr>
          <w:ilvl w:val="0"/>
          <w:numId w:val="12"/>
        </w:numPr>
        <w:tabs>
          <w:tab w:val="left" w:pos="1418"/>
        </w:tabs>
        <w:ind w:left="1418" w:hanging="425"/>
        <w:rPr>
          <w:i w:val="0"/>
        </w:rPr>
      </w:pPr>
      <w:r>
        <w:rPr>
          <w:i w:val="0"/>
        </w:rPr>
        <w:t>Cycling</w:t>
      </w:r>
      <w:r w:rsidR="004F35A4">
        <w:rPr>
          <w:i w:val="0"/>
        </w:rPr>
        <w:t xml:space="preserve"> provision and safety including cycle route networks and segregation from motorists.</w:t>
      </w:r>
    </w:p>
    <w:p w:rsidR="00914D49" w:rsidRDefault="00914D49" w:rsidP="004F35A4">
      <w:pPr>
        <w:pStyle w:val="BodyText"/>
        <w:numPr>
          <w:ilvl w:val="0"/>
          <w:numId w:val="12"/>
        </w:numPr>
        <w:tabs>
          <w:tab w:val="left" w:pos="1418"/>
        </w:tabs>
        <w:ind w:left="1418" w:hanging="425"/>
        <w:rPr>
          <w:i w:val="0"/>
        </w:rPr>
      </w:pPr>
      <w:r>
        <w:rPr>
          <w:i w:val="0"/>
        </w:rPr>
        <w:t>Cycle parking facilities at all stations as well as provision for adapted bikes.</w:t>
      </w:r>
    </w:p>
    <w:p w:rsidR="004F35A4" w:rsidRDefault="004F35A4" w:rsidP="004F35A4">
      <w:pPr>
        <w:pStyle w:val="BodyText"/>
        <w:numPr>
          <w:ilvl w:val="0"/>
          <w:numId w:val="12"/>
        </w:numPr>
        <w:tabs>
          <w:tab w:val="left" w:pos="1418"/>
        </w:tabs>
        <w:ind w:left="1418" w:hanging="425"/>
        <w:rPr>
          <w:i w:val="0"/>
        </w:rPr>
      </w:pPr>
      <w:r>
        <w:rPr>
          <w:i w:val="0"/>
        </w:rPr>
        <w:t>Impact of housing development.</w:t>
      </w:r>
    </w:p>
    <w:p w:rsidR="00914D49" w:rsidRDefault="00914D49" w:rsidP="004F35A4">
      <w:pPr>
        <w:pStyle w:val="BodyText"/>
        <w:numPr>
          <w:ilvl w:val="0"/>
          <w:numId w:val="12"/>
        </w:numPr>
        <w:tabs>
          <w:tab w:val="left" w:pos="1418"/>
        </w:tabs>
        <w:ind w:left="1418" w:hanging="425"/>
        <w:rPr>
          <w:i w:val="0"/>
        </w:rPr>
      </w:pPr>
      <w:r>
        <w:rPr>
          <w:i w:val="0"/>
        </w:rPr>
        <w:t>Impact of car ownership and car dependency</w:t>
      </w:r>
    </w:p>
    <w:p w:rsidR="004F35A4" w:rsidRDefault="004F35A4" w:rsidP="004F35A4">
      <w:pPr>
        <w:pStyle w:val="BodyText"/>
        <w:numPr>
          <w:ilvl w:val="0"/>
          <w:numId w:val="12"/>
        </w:numPr>
        <w:tabs>
          <w:tab w:val="left" w:pos="1418"/>
        </w:tabs>
        <w:ind w:left="1418" w:hanging="425"/>
        <w:rPr>
          <w:i w:val="0"/>
        </w:rPr>
      </w:pPr>
      <w:r>
        <w:rPr>
          <w:i w:val="0"/>
        </w:rPr>
        <w:t>Road safety issues and Vision Zero.</w:t>
      </w:r>
    </w:p>
    <w:p w:rsidR="004F35A4" w:rsidRDefault="004F35A4" w:rsidP="004F35A4">
      <w:pPr>
        <w:pStyle w:val="BodyText"/>
        <w:numPr>
          <w:ilvl w:val="0"/>
          <w:numId w:val="12"/>
        </w:numPr>
        <w:tabs>
          <w:tab w:val="left" w:pos="1418"/>
        </w:tabs>
        <w:ind w:left="1418" w:hanging="425"/>
        <w:rPr>
          <w:i w:val="0"/>
        </w:rPr>
      </w:pPr>
      <w:r>
        <w:rPr>
          <w:i w:val="0"/>
        </w:rPr>
        <w:t>Public transport accessibility including step free access.</w:t>
      </w:r>
    </w:p>
    <w:p w:rsidR="004F35A4" w:rsidRDefault="004F35A4" w:rsidP="004F35A4">
      <w:pPr>
        <w:pStyle w:val="BodyText"/>
        <w:numPr>
          <w:ilvl w:val="0"/>
          <w:numId w:val="12"/>
        </w:numPr>
        <w:tabs>
          <w:tab w:val="left" w:pos="1418"/>
        </w:tabs>
        <w:ind w:left="1418" w:hanging="425"/>
        <w:rPr>
          <w:i w:val="0"/>
        </w:rPr>
      </w:pPr>
      <w:r>
        <w:rPr>
          <w:i w:val="0"/>
        </w:rPr>
        <w:t>Reservations over achieving the 80% target for sustainable transport by 2041.</w:t>
      </w:r>
    </w:p>
    <w:p w:rsidR="004F35A4" w:rsidRDefault="004F35A4" w:rsidP="004F35A4">
      <w:pPr>
        <w:pStyle w:val="BodyText"/>
        <w:numPr>
          <w:ilvl w:val="0"/>
          <w:numId w:val="12"/>
        </w:numPr>
        <w:tabs>
          <w:tab w:val="left" w:pos="1418"/>
        </w:tabs>
        <w:ind w:left="1418" w:hanging="425"/>
        <w:rPr>
          <w:i w:val="0"/>
        </w:rPr>
      </w:pPr>
      <w:r>
        <w:rPr>
          <w:i w:val="0"/>
        </w:rPr>
        <w:t>Transport connectivity with stations and interchanges.</w:t>
      </w:r>
    </w:p>
    <w:p w:rsidR="004F35A4" w:rsidRDefault="004F35A4" w:rsidP="004F35A4">
      <w:pPr>
        <w:pStyle w:val="BodyText"/>
        <w:numPr>
          <w:ilvl w:val="0"/>
          <w:numId w:val="12"/>
        </w:numPr>
        <w:tabs>
          <w:tab w:val="left" w:pos="1418"/>
        </w:tabs>
        <w:ind w:left="1418" w:hanging="425"/>
        <w:rPr>
          <w:i w:val="0"/>
        </w:rPr>
      </w:pPr>
      <w:r>
        <w:rPr>
          <w:i w:val="0"/>
        </w:rPr>
        <w:t xml:space="preserve">Concerns over effectiveness of parking policy and </w:t>
      </w:r>
      <w:r w:rsidR="00914D49">
        <w:rPr>
          <w:i w:val="0"/>
        </w:rPr>
        <w:t xml:space="preserve">parking </w:t>
      </w:r>
      <w:r>
        <w:rPr>
          <w:i w:val="0"/>
        </w:rPr>
        <w:t>schemes.</w:t>
      </w:r>
    </w:p>
    <w:p w:rsidR="004F35A4" w:rsidRDefault="004F35A4" w:rsidP="004F35A4">
      <w:pPr>
        <w:pStyle w:val="BodyText"/>
        <w:numPr>
          <w:ilvl w:val="0"/>
          <w:numId w:val="12"/>
        </w:numPr>
        <w:tabs>
          <w:tab w:val="left" w:pos="1418"/>
        </w:tabs>
        <w:ind w:left="1418" w:hanging="425"/>
        <w:rPr>
          <w:i w:val="0"/>
        </w:rPr>
      </w:pPr>
      <w:r>
        <w:rPr>
          <w:i w:val="0"/>
        </w:rPr>
        <w:t>Low emission zones and air quality.</w:t>
      </w:r>
    </w:p>
    <w:p w:rsidR="004F35A4" w:rsidRDefault="00914D49" w:rsidP="004F35A4">
      <w:pPr>
        <w:pStyle w:val="BodyText"/>
        <w:numPr>
          <w:ilvl w:val="0"/>
          <w:numId w:val="12"/>
        </w:numPr>
        <w:tabs>
          <w:tab w:val="left" w:pos="1418"/>
        </w:tabs>
        <w:ind w:left="1418" w:hanging="425"/>
        <w:rPr>
          <w:i w:val="0"/>
        </w:rPr>
      </w:pPr>
      <w:r>
        <w:rPr>
          <w:i w:val="0"/>
        </w:rPr>
        <w:t>Removal of road humps.</w:t>
      </w:r>
    </w:p>
    <w:p w:rsidR="004F35A4" w:rsidRDefault="004F35A4" w:rsidP="004F35A4">
      <w:pPr>
        <w:pStyle w:val="BodyText"/>
        <w:numPr>
          <w:ilvl w:val="0"/>
          <w:numId w:val="12"/>
        </w:numPr>
        <w:tabs>
          <w:tab w:val="left" w:pos="1418"/>
        </w:tabs>
        <w:ind w:left="1418" w:hanging="425"/>
        <w:rPr>
          <w:i w:val="0"/>
        </w:rPr>
      </w:pPr>
      <w:r w:rsidRPr="004F35A4">
        <w:rPr>
          <w:i w:val="0"/>
        </w:rPr>
        <w:t xml:space="preserve">Expansion of 20mph zones, including consideration of a borough </w:t>
      </w:r>
      <w:r w:rsidR="00914D49">
        <w:rPr>
          <w:i w:val="0"/>
        </w:rPr>
        <w:t xml:space="preserve">wide </w:t>
      </w:r>
      <w:r w:rsidRPr="004F35A4">
        <w:rPr>
          <w:i w:val="0"/>
        </w:rPr>
        <w:t>20mph limit.</w:t>
      </w:r>
    </w:p>
    <w:p w:rsidR="004F35A4" w:rsidRDefault="004F35A4" w:rsidP="004F35A4">
      <w:pPr>
        <w:pStyle w:val="BodyText"/>
        <w:numPr>
          <w:ilvl w:val="0"/>
          <w:numId w:val="12"/>
        </w:numPr>
        <w:tabs>
          <w:tab w:val="left" w:pos="1418"/>
        </w:tabs>
        <w:ind w:left="1418" w:hanging="425"/>
        <w:rPr>
          <w:i w:val="0"/>
        </w:rPr>
      </w:pPr>
      <w:r>
        <w:rPr>
          <w:i w:val="0"/>
        </w:rPr>
        <w:t xml:space="preserve">Concerns about impact </w:t>
      </w:r>
      <w:r w:rsidR="00914D49">
        <w:rPr>
          <w:i w:val="0"/>
        </w:rPr>
        <w:t xml:space="preserve">of policies </w:t>
      </w:r>
      <w:r>
        <w:rPr>
          <w:i w:val="0"/>
        </w:rPr>
        <w:t>on motorists.</w:t>
      </w:r>
    </w:p>
    <w:p w:rsidR="004F35A4" w:rsidRDefault="004F35A4" w:rsidP="004F35A4">
      <w:pPr>
        <w:pStyle w:val="BodyText"/>
        <w:numPr>
          <w:ilvl w:val="0"/>
          <w:numId w:val="12"/>
        </w:numPr>
        <w:tabs>
          <w:tab w:val="left" w:pos="1418"/>
        </w:tabs>
        <w:ind w:left="1418" w:hanging="425"/>
        <w:rPr>
          <w:i w:val="0"/>
        </w:rPr>
      </w:pPr>
      <w:r>
        <w:rPr>
          <w:i w:val="0"/>
        </w:rPr>
        <w:t xml:space="preserve">Walking needs to be promoted </w:t>
      </w:r>
      <w:r w:rsidR="00914D49">
        <w:rPr>
          <w:i w:val="0"/>
        </w:rPr>
        <w:t>as alternative for</w:t>
      </w:r>
      <w:r>
        <w:rPr>
          <w:i w:val="0"/>
        </w:rPr>
        <w:t xml:space="preserve"> shorter car journeys.</w:t>
      </w:r>
    </w:p>
    <w:p w:rsidR="004F35A4" w:rsidRDefault="00914D49" w:rsidP="004F35A4">
      <w:pPr>
        <w:pStyle w:val="BodyText"/>
        <w:numPr>
          <w:ilvl w:val="0"/>
          <w:numId w:val="12"/>
        </w:numPr>
        <w:tabs>
          <w:tab w:val="left" w:pos="1418"/>
        </w:tabs>
        <w:ind w:left="1418" w:hanging="425"/>
        <w:rPr>
          <w:i w:val="0"/>
        </w:rPr>
      </w:pPr>
      <w:r>
        <w:rPr>
          <w:i w:val="0"/>
        </w:rPr>
        <w:t>Cleaner more environmental</w:t>
      </w:r>
      <w:r w:rsidR="004F35A4">
        <w:rPr>
          <w:i w:val="0"/>
        </w:rPr>
        <w:t xml:space="preserve"> cars are required</w:t>
      </w:r>
      <w:r>
        <w:rPr>
          <w:i w:val="0"/>
        </w:rPr>
        <w:t xml:space="preserve"> and more charging points</w:t>
      </w:r>
      <w:r w:rsidR="004F35A4">
        <w:rPr>
          <w:i w:val="0"/>
        </w:rPr>
        <w:t>.</w:t>
      </w:r>
    </w:p>
    <w:p w:rsidR="00914D49" w:rsidRDefault="00914D49" w:rsidP="00914D49">
      <w:pPr>
        <w:pStyle w:val="BodyText"/>
        <w:numPr>
          <w:ilvl w:val="0"/>
          <w:numId w:val="12"/>
        </w:numPr>
        <w:tabs>
          <w:tab w:val="left" w:pos="1418"/>
        </w:tabs>
        <w:ind w:left="1418" w:hanging="425"/>
        <w:rPr>
          <w:i w:val="0"/>
        </w:rPr>
      </w:pPr>
      <w:r>
        <w:rPr>
          <w:i w:val="0"/>
        </w:rPr>
        <w:t>Impact of pollution and vehicle emissions.</w:t>
      </w:r>
    </w:p>
    <w:p w:rsidR="004F35A4" w:rsidRDefault="004F35A4" w:rsidP="004F35A4">
      <w:pPr>
        <w:pStyle w:val="BodyText"/>
        <w:numPr>
          <w:ilvl w:val="0"/>
          <w:numId w:val="12"/>
        </w:numPr>
        <w:tabs>
          <w:tab w:val="left" w:pos="1418"/>
        </w:tabs>
        <w:ind w:left="1418" w:hanging="425"/>
        <w:rPr>
          <w:i w:val="0"/>
        </w:rPr>
      </w:pPr>
      <w:r>
        <w:rPr>
          <w:i w:val="0"/>
        </w:rPr>
        <w:t>Road safety is important particularly in vicinity of schools.</w:t>
      </w:r>
    </w:p>
    <w:p w:rsidR="004F35A4" w:rsidRDefault="004F35A4" w:rsidP="004F35A4">
      <w:pPr>
        <w:pStyle w:val="BodyText"/>
        <w:numPr>
          <w:ilvl w:val="0"/>
          <w:numId w:val="12"/>
        </w:numPr>
        <w:tabs>
          <w:tab w:val="left" w:pos="1418"/>
        </w:tabs>
        <w:ind w:left="1418" w:hanging="425"/>
        <w:rPr>
          <w:i w:val="0"/>
        </w:rPr>
      </w:pPr>
      <w:r>
        <w:rPr>
          <w:i w:val="0"/>
        </w:rPr>
        <w:t>Consider low traffic neighbourhood.</w:t>
      </w:r>
    </w:p>
    <w:p w:rsidR="004F35A4" w:rsidRDefault="004F35A4" w:rsidP="004F35A4">
      <w:pPr>
        <w:pStyle w:val="BodyText"/>
        <w:numPr>
          <w:ilvl w:val="0"/>
          <w:numId w:val="12"/>
        </w:numPr>
        <w:tabs>
          <w:tab w:val="left" w:pos="1418"/>
        </w:tabs>
        <w:ind w:left="1418" w:hanging="425"/>
        <w:rPr>
          <w:i w:val="0"/>
        </w:rPr>
      </w:pPr>
      <w:r>
        <w:rPr>
          <w:i w:val="0"/>
        </w:rPr>
        <w:t>Improve cycle parking particularly in residential dwellings.</w:t>
      </w:r>
    </w:p>
    <w:p w:rsidR="004F35A4" w:rsidRDefault="004F35A4" w:rsidP="004F35A4">
      <w:pPr>
        <w:pStyle w:val="BodyText"/>
        <w:numPr>
          <w:ilvl w:val="0"/>
          <w:numId w:val="12"/>
        </w:numPr>
        <w:tabs>
          <w:tab w:val="left" w:pos="1418"/>
        </w:tabs>
        <w:ind w:left="1418" w:hanging="425"/>
        <w:rPr>
          <w:i w:val="0"/>
        </w:rPr>
      </w:pPr>
      <w:r>
        <w:rPr>
          <w:i w:val="0"/>
        </w:rPr>
        <w:lastRenderedPageBreak/>
        <w:t>Impact of driving standards on vulnerable road users particularly cyclists / motorcyclists.</w:t>
      </w:r>
    </w:p>
    <w:p w:rsidR="004F35A4" w:rsidRDefault="004F35A4" w:rsidP="004F35A4">
      <w:pPr>
        <w:pStyle w:val="BodyText"/>
        <w:numPr>
          <w:ilvl w:val="0"/>
          <w:numId w:val="12"/>
        </w:numPr>
        <w:tabs>
          <w:tab w:val="left" w:pos="1418"/>
        </w:tabs>
        <w:ind w:left="1418" w:hanging="425"/>
        <w:rPr>
          <w:i w:val="0"/>
        </w:rPr>
      </w:pPr>
      <w:r>
        <w:rPr>
          <w:i w:val="0"/>
        </w:rPr>
        <w:t>Open</w:t>
      </w:r>
      <w:r w:rsidR="00AC52C5">
        <w:rPr>
          <w:i w:val="0"/>
        </w:rPr>
        <w:t xml:space="preserve"> </w:t>
      </w:r>
      <w:r>
        <w:rPr>
          <w:i w:val="0"/>
        </w:rPr>
        <w:t>spaces use needs to be promoted</w:t>
      </w:r>
    </w:p>
    <w:p w:rsidR="004F35A4" w:rsidRDefault="006B7D72" w:rsidP="004F35A4">
      <w:pPr>
        <w:pStyle w:val="BodyText"/>
        <w:numPr>
          <w:ilvl w:val="0"/>
          <w:numId w:val="12"/>
        </w:numPr>
        <w:tabs>
          <w:tab w:val="left" w:pos="1418"/>
        </w:tabs>
        <w:ind w:left="1418" w:hanging="425"/>
        <w:rPr>
          <w:i w:val="0"/>
        </w:rPr>
      </w:pPr>
      <w:r>
        <w:rPr>
          <w:i w:val="0"/>
        </w:rPr>
        <w:t>Healthier lifestyles need</w:t>
      </w:r>
      <w:r w:rsidR="004F35A4">
        <w:rPr>
          <w:i w:val="0"/>
        </w:rPr>
        <w:t xml:space="preserve"> to be promoted.</w:t>
      </w:r>
    </w:p>
    <w:p w:rsidR="004F35A4" w:rsidRPr="004F35A4" w:rsidRDefault="004F35A4" w:rsidP="004F35A4">
      <w:pPr>
        <w:pStyle w:val="BodyText"/>
        <w:numPr>
          <w:ilvl w:val="0"/>
          <w:numId w:val="12"/>
        </w:numPr>
        <w:tabs>
          <w:tab w:val="left" w:pos="1418"/>
        </w:tabs>
        <w:ind w:left="1418" w:hanging="425"/>
        <w:rPr>
          <w:i w:val="0"/>
        </w:rPr>
      </w:pPr>
      <w:r w:rsidRPr="004F35A4">
        <w:rPr>
          <w:i w:val="0"/>
        </w:rPr>
        <w:t>Consider use of road user pricing / congestion charging.</w:t>
      </w:r>
    </w:p>
    <w:p w:rsidR="002765DD" w:rsidRDefault="002765DD" w:rsidP="002765DD">
      <w:pPr>
        <w:pStyle w:val="ListParagraph"/>
        <w:rPr>
          <w:i/>
        </w:rPr>
      </w:pPr>
    </w:p>
    <w:p w:rsidR="007A546C" w:rsidRPr="002765DD" w:rsidRDefault="00314CB3" w:rsidP="002765DD">
      <w:pPr>
        <w:pStyle w:val="BodyText"/>
        <w:numPr>
          <w:ilvl w:val="0"/>
          <w:numId w:val="2"/>
        </w:numPr>
        <w:tabs>
          <w:tab w:val="clear" w:pos="720"/>
          <w:tab w:val="left" w:pos="851"/>
        </w:tabs>
        <w:ind w:left="851" w:hanging="851"/>
        <w:rPr>
          <w:i w:val="0"/>
        </w:rPr>
      </w:pPr>
      <w:r>
        <w:rPr>
          <w:i w:val="0"/>
        </w:rPr>
        <w:t xml:space="preserve">In general </w:t>
      </w:r>
      <w:r w:rsidR="002765DD">
        <w:rPr>
          <w:i w:val="0"/>
        </w:rPr>
        <w:t xml:space="preserve">most </w:t>
      </w:r>
      <w:r w:rsidR="00302AAA">
        <w:rPr>
          <w:i w:val="0"/>
        </w:rPr>
        <w:t xml:space="preserve">of the issues raised were already </w:t>
      </w:r>
      <w:r w:rsidR="002765DD">
        <w:rPr>
          <w:i w:val="0"/>
        </w:rPr>
        <w:t>covered within the scope of the objectives and policies</w:t>
      </w:r>
      <w:r w:rsidR="00302AAA">
        <w:rPr>
          <w:i w:val="0"/>
        </w:rPr>
        <w:t xml:space="preserve"> </w:t>
      </w:r>
      <w:r w:rsidR="00994496">
        <w:rPr>
          <w:i w:val="0"/>
        </w:rPr>
        <w:t>in LIP3</w:t>
      </w:r>
      <w:r>
        <w:rPr>
          <w:i w:val="0"/>
        </w:rPr>
        <w:t xml:space="preserve"> and where necessary clarifications or additions </w:t>
      </w:r>
      <w:r w:rsidR="002765DD">
        <w:rPr>
          <w:i w:val="0"/>
        </w:rPr>
        <w:t xml:space="preserve">will be </w:t>
      </w:r>
      <w:r>
        <w:rPr>
          <w:i w:val="0"/>
        </w:rPr>
        <w:t>made accordingly.</w:t>
      </w:r>
    </w:p>
    <w:p w:rsidR="00314CB3" w:rsidRDefault="00314CB3" w:rsidP="00314CB3">
      <w:pPr>
        <w:pStyle w:val="ListParagraph"/>
        <w:rPr>
          <w:i/>
        </w:rPr>
      </w:pPr>
    </w:p>
    <w:p w:rsidR="00302AAA" w:rsidRPr="007A546C" w:rsidRDefault="007A546C" w:rsidP="007A546C">
      <w:pPr>
        <w:pStyle w:val="BodyText"/>
        <w:numPr>
          <w:ilvl w:val="0"/>
          <w:numId w:val="2"/>
        </w:numPr>
        <w:tabs>
          <w:tab w:val="clear" w:pos="720"/>
          <w:tab w:val="left" w:pos="851"/>
        </w:tabs>
        <w:ind w:left="851" w:hanging="851"/>
        <w:rPr>
          <w:i w:val="0"/>
        </w:rPr>
      </w:pPr>
      <w:r>
        <w:rPr>
          <w:i w:val="0"/>
        </w:rPr>
        <w:t>In response to the consultation feedback t</w:t>
      </w:r>
      <w:r w:rsidR="00302AAA" w:rsidRPr="007A546C">
        <w:rPr>
          <w:i w:val="0"/>
        </w:rPr>
        <w:t xml:space="preserve">he following changes to </w:t>
      </w:r>
      <w:r w:rsidR="00215520">
        <w:rPr>
          <w:i w:val="0"/>
        </w:rPr>
        <w:t xml:space="preserve">the LIP3 </w:t>
      </w:r>
      <w:r w:rsidR="00302AAA" w:rsidRPr="007A546C">
        <w:rPr>
          <w:i w:val="0"/>
        </w:rPr>
        <w:t xml:space="preserve">objectives </w:t>
      </w:r>
      <w:r w:rsidR="002765DD">
        <w:rPr>
          <w:i w:val="0"/>
        </w:rPr>
        <w:t>are proposed</w:t>
      </w:r>
      <w:r w:rsidR="00302AAA" w:rsidRPr="007A546C">
        <w:rPr>
          <w:i w:val="0"/>
        </w:rPr>
        <w:t>:</w:t>
      </w:r>
      <w:r w:rsidR="003028E8" w:rsidRPr="007A546C">
        <w:rPr>
          <w:i w:val="0"/>
        </w:rPr>
        <w:tab/>
      </w:r>
    </w:p>
    <w:p w:rsidR="00302AAA" w:rsidRDefault="00302AAA" w:rsidP="00302AAA">
      <w:pPr>
        <w:pStyle w:val="ListParagrap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3"/>
      </w:tblGrid>
      <w:tr w:rsidR="00302AAA" w:rsidRPr="00302AAA" w:rsidTr="005D30A7">
        <w:tc>
          <w:tcPr>
            <w:tcW w:w="4262" w:type="dxa"/>
            <w:tcBorders>
              <w:top w:val="single" w:sz="4" w:space="0" w:color="auto"/>
              <w:left w:val="single" w:sz="4" w:space="0" w:color="auto"/>
              <w:bottom w:val="single" w:sz="4" w:space="0" w:color="auto"/>
              <w:right w:val="single" w:sz="4" w:space="0" w:color="auto"/>
            </w:tcBorders>
            <w:shd w:val="clear" w:color="auto" w:fill="D9D9D9"/>
            <w:hideMark/>
          </w:tcPr>
          <w:p w:rsidR="00302AAA" w:rsidRPr="005D30A7" w:rsidRDefault="00302AAA" w:rsidP="005D30A7">
            <w:pPr>
              <w:pStyle w:val="BodyText"/>
              <w:tabs>
                <w:tab w:val="left" w:pos="851"/>
              </w:tabs>
              <w:rPr>
                <w:rFonts w:eastAsia="Calibri"/>
                <w:b/>
                <w:i w:val="0"/>
              </w:rPr>
            </w:pPr>
            <w:r w:rsidRPr="005D30A7">
              <w:rPr>
                <w:rFonts w:eastAsia="Calibri"/>
                <w:b/>
                <w:i w:val="0"/>
              </w:rPr>
              <w:t>Existing objective</w:t>
            </w:r>
          </w:p>
        </w:tc>
        <w:tc>
          <w:tcPr>
            <w:tcW w:w="4263" w:type="dxa"/>
            <w:tcBorders>
              <w:top w:val="single" w:sz="4" w:space="0" w:color="auto"/>
              <w:left w:val="single" w:sz="4" w:space="0" w:color="auto"/>
              <w:bottom w:val="single" w:sz="4" w:space="0" w:color="auto"/>
              <w:right w:val="single" w:sz="4" w:space="0" w:color="auto"/>
            </w:tcBorders>
            <w:shd w:val="clear" w:color="auto" w:fill="D9D9D9"/>
            <w:hideMark/>
          </w:tcPr>
          <w:p w:rsidR="00302AAA" w:rsidRPr="005D30A7" w:rsidRDefault="00302AAA" w:rsidP="005D30A7">
            <w:pPr>
              <w:pStyle w:val="BodyText"/>
              <w:tabs>
                <w:tab w:val="left" w:pos="851"/>
              </w:tabs>
              <w:rPr>
                <w:rFonts w:eastAsia="Calibri"/>
                <w:b/>
                <w:i w:val="0"/>
              </w:rPr>
            </w:pPr>
            <w:r w:rsidRPr="005D30A7">
              <w:rPr>
                <w:rFonts w:eastAsia="Calibri"/>
                <w:b/>
                <w:i w:val="0"/>
              </w:rPr>
              <w:t>Revised objective</w:t>
            </w:r>
          </w:p>
        </w:tc>
      </w:tr>
      <w:tr w:rsidR="00302AAA" w:rsidTr="005D30A7">
        <w:tc>
          <w:tcPr>
            <w:tcW w:w="4262" w:type="dxa"/>
            <w:tcBorders>
              <w:top w:val="single" w:sz="4" w:space="0" w:color="auto"/>
              <w:left w:val="single" w:sz="4" w:space="0" w:color="auto"/>
              <w:bottom w:val="single" w:sz="4" w:space="0" w:color="auto"/>
              <w:right w:val="single" w:sz="4" w:space="0" w:color="auto"/>
            </w:tcBorders>
            <w:shd w:val="clear" w:color="auto" w:fill="auto"/>
          </w:tcPr>
          <w:p w:rsidR="00B01BE2" w:rsidRPr="005D30A7" w:rsidRDefault="00E31BA7" w:rsidP="005D30A7">
            <w:pPr>
              <w:pStyle w:val="ListParagraph"/>
              <w:tabs>
                <w:tab w:val="left" w:pos="270"/>
              </w:tabs>
              <w:autoSpaceDE w:val="0"/>
              <w:autoSpaceDN w:val="0"/>
              <w:adjustRightInd w:val="0"/>
              <w:ind w:left="270" w:hanging="270"/>
              <w:contextualSpacing/>
              <w:rPr>
                <w:rFonts w:eastAsia="Calibri"/>
              </w:rPr>
            </w:pPr>
            <w:r w:rsidRPr="005D30A7">
              <w:rPr>
                <w:rFonts w:eastAsia="Calibri"/>
              </w:rPr>
              <w:t>4.</w:t>
            </w:r>
            <w:r w:rsidRPr="005D30A7">
              <w:rPr>
                <w:rFonts w:eastAsia="Calibri"/>
                <w:i/>
              </w:rPr>
              <w:t xml:space="preserve"> </w:t>
            </w:r>
            <w:r w:rsidRPr="005D30A7">
              <w:rPr>
                <w:rFonts w:eastAsia="Calibri"/>
                <w:i/>
              </w:rPr>
              <w:tab/>
            </w:r>
            <w:r w:rsidR="00B01BE2" w:rsidRPr="005D30A7">
              <w:rPr>
                <w:rFonts w:eastAsia="Calibri"/>
              </w:rPr>
              <w:t xml:space="preserve">Improve freight servicing and delivery arrangements to reduce congestion and delays on the network </w:t>
            </w:r>
          </w:p>
          <w:p w:rsidR="00302AAA" w:rsidRPr="005D30A7" w:rsidRDefault="00302AAA" w:rsidP="005D30A7">
            <w:pPr>
              <w:pStyle w:val="BodyText"/>
              <w:tabs>
                <w:tab w:val="left" w:pos="851"/>
              </w:tabs>
              <w:ind w:left="180"/>
              <w:rPr>
                <w:rFonts w:eastAsia="Calibri"/>
                <w:i w:val="0"/>
              </w:rPr>
            </w:pP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E31BA7" w:rsidRPr="005D30A7" w:rsidRDefault="00E31BA7" w:rsidP="005D30A7">
            <w:pPr>
              <w:pStyle w:val="ListParagraph"/>
              <w:autoSpaceDE w:val="0"/>
              <w:autoSpaceDN w:val="0"/>
              <w:adjustRightInd w:val="0"/>
              <w:ind w:left="328" w:hanging="270"/>
              <w:contextualSpacing/>
              <w:rPr>
                <w:rFonts w:eastAsia="Calibri"/>
              </w:rPr>
            </w:pPr>
            <w:r w:rsidRPr="005D30A7">
              <w:rPr>
                <w:rFonts w:eastAsia="Calibri"/>
              </w:rPr>
              <w:t>4.</w:t>
            </w:r>
            <w:r w:rsidRPr="005D30A7">
              <w:rPr>
                <w:rFonts w:eastAsia="Calibri"/>
                <w:i/>
              </w:rPr>
              <w:t xml:space="preserve"> </w:t>
            </w:r>
            <w:r w:rsidRPr="005D30A7">
              <w:rPr>
                <w:rFonts w:eastAsia="Calibri"/>
                <w:i/>
              </w:rPr>
              <w:tab/>
            </w:r>
            <w:r w:rsidRPr="005D30A7">
              <w:rPr>
                <w:rFonts w:eastAsia="Calibri"/>
              </w:rPr>
              <w:t xml:space="preserve">Improve freight servicing and delivery arrangements to reduce congestion and delays on the network </w:t>
            </w:r>
            <w:r w:rsidRPr="005D30A7">
              <w:rPr>
                <w:rFonts w:eastAsia="Calibri"/>
                <w:b/>
              </w:rPr>
              <w:t>and consider other types of freight delivery options that could reduce traffic congestion</w:t>
            </w:r>
          </w:p>
          <w:p w:rsidR="00302AAA" w:rsidRPr="005D30A7" w:rsidRDefault="00302AAA" w:rsidP="005D30A7">
            <w:pPr>
              <w:pStyle w:val="BodyText"/>
              <w:tabs>
                <w:tab w:val="left" w:pos="851"/>
              </w:tabs>
              <w:ind w:left="180"/>
              <w:rPr>
                <w:rFonts w:eastAsia="Calibri" w:cs="Times New Roman"/>
                <w:i w:val="0"/>
                <w:iCs w:val="0"/>
              </w:rPr>
            </w:pPr>
          </w:p>
        </w:tc>
      </w:tr>
      <w:tr w:rsidR="003028E8" w:rsidTr="005D30A7">
        <w:tc>
          <w:tcPr>
            <w:tcW w:w="4262" w:type="dxa"/>
            <w:tcBorders>
              <w:top w:val="single" w:sz="4" w:space="0" w:color="auto"/>
              <w:left w:val="single" w:sz="4" w:space="0" w:color="auto"/>
              <w:bottom w:val="single" w:sz="4" w:space="0" w:color="auto"/>
              <w:right w:val="single" w:sz="4" w:space="0" w:color="auto"/>
            </w:tcBorders>
            <w:shd w:val="clear" w:color="auto" w:fill="auto"/>
          </w:tcPr>
          <w:p w:rsidR="003028E8" w:rsidRPr="005D30A7" w:rsidRDefault="003028E8" w:rsidP="005D30A7">
            <w:pPr>
              <w:pStyle w:val="BodyText"/>
              <w:tabs>
                <w:tab w:val="left" w:pos="851"/>
              </w:tabs>
              <w:ind w:left="328" w:hanging="328"/>
              <w:rPr>
                <w:rFonts w:eastAsia="Calibri" w:cs="Times New Roman"/>
                <w:i w:val="0"/>
                <w:iCs w:val="0"/>
              </w:rPr>
            </w:pPr>
            <w:r w:rsidRPr="005D30A7">
              <w:rPr>
                <w:rFonts w:eastAsia="Calibri" w:cs="Times New Roman"/>
                <w:i w:val="0"/>
                <w:iCs w:val="0"/>
              </w:rPr>
              <w:t xml:space="preserve">5. </w:t>
            </w:r>
            <w:r w:rsidRPr="005D30A7">
              <w:rPr>
                <w:rFonts w:eastAsia="Calibri" w:cs="Times New Roman"/>
                <w:i w:val="0"/>
                <w:iCs w:val="0"/>
              </w:rPr>
              <w:tab/>
              <w:t>Encourage the uptake of more sustainable modes of travel through active travel initiatives, delivering additional healthy routes to school, promotion of cycle hire schemes, the use of parking and permit policies and prioritising road space to walking and cycling to improve the environment.</w:t>
            </w:r>
          </w:p>
          <w:p w:rsidR="003028E8" w:rsidRPr="005D30A7" w:rsidRDefault="003028E8" w:rsidP="005D30A7">
            <w:pPr>
              <w:pStyle w:val="BodyText"/>
              <w:tabs>
                <w:tab w:val="left" w:pos="851"/>
              </w:tabs>
              <w:ind w:left="328" w:hanging="328"/>
              <w:rPr>
                <w:rFonts w:eastAsia="Calibri" w:cs="Times New Roman"/>
                <w:i w:val="0"/>
                <w:iCs w:val="0"/>
              </w:rPr>
            </w:pP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3028E8" w:rsidRPr="005D30A7" w:rsidRDefault="003028E8" w:rsidP="005D30A7">
            <w:pPr>
              <w:pStyle w:val="BodyText"/>
              <w:tabs>
                <w:tab w:val="left" w:pos="851"/>
              </w:tabs>
              <w:ind w:left="328" w:hanging="328"/>
              <w:rPr>
                <w:rFonts w:eastAsia="Calibri" w:cs="Times New Roman"/>
                <w:i w:val="0"/>
                <w:iCs w:val="0"/>
              </w:rPr>
            </w:pPr>
            <w:r w:rsidRPr="005D30A7">
              <w:rPr>
                <w:rFonts w:eastAsia="Calibri" w:cs="Times New Roman"/>
                <w:i w:val="0"/>
                <w:iCs w:val="0"/>
              </w:rPr>
              <w:t xml:space="preserve">5. </w:t>
            </w:r>
            <w:r w:rsidRPr="005D30A7">
              <w:rPr>
                <w:rFonts w:eastAsia="Calibri" w:cs="Times New Roman"/>
                <w:i w:val="0"/>
                <w:iCs w:val="0"/>
              </w:rPr>
              <w:tab/>
              <w:t xml:space="preserve">Encourage the uptake of more sustainable modes of travel </w:t>
            </w:r>
            <w:r w:rsidR="00966805" w:rsidRPr="005D30A7">
              <w:rPr>
                <w:rFonts w:eastAsia="Calibri"/>
                <w:b/>
                <w:i w:val="0"/>
              </w:rPr>
              <w:t>including travel for those with mobility difficulties and dissuade use of private cars</w:t>
            </w:r>
            <w:r w:rsidR="00966805" w:rsidRPr="005D30A7">
              <w:rPr>
                <w:rFonts w:eastAsia="Calibri"/>
              </w:rPr>
              <w:t xml:space="preserve"> </w:t>
            </w:r>
            <w:r w:rsidRPr="005D30A7">
              <w:rPr>
                <w:rFonts w:eastAsia="Calibri" w:cs="Times New Roman"/>
                <w:i w:val="0"/>
                <w:iCs w:val="0"/>
              </w:rPr>
              <w:t>through active travel initiatives, delivering additional healthy routes to school, promotion of cycle hire schemes, the use of parking and permit policies and prioritising road space to walking and cycling to improve the environment.</w:t>
            </w:r>
          </w:p>
          <w:p w:rsidR="003028E8" w:rsidRPr="005D30A7" w:rsidRDefault="003028E8" w:rsidP="005D30A7">
            <w:pPr>
              <w:pStyle w:val="BodyText"/>
              <w:tabs>
                <w:tab w:val="left" w:pos="851"/>
              </w:tabs>
              <w:ind w:left="328" w:hanging="328"/>
              <w:rPr>
                <w:rFonts w:eastAsia="Calibri" w:cs="Times New Roman"/>
                <w:i w:val="0"/>
                <w:iCs w:val="0"/>
              </w:rPr>
            </w:pPr>
          </w:p>
        </w:tc>
      </w:tr>
    </w:tbl>
    <w:p w:rsidR="00EA070E" w:rsidRDefault="00EA070E" w:rsidP="00EA070E">
      <w:pPr>
        <w:pStyle w:val="BodyText"/>
        <w:tabs>
          <w:tab w:val="left" w:pos="851"/>
        </w:tabs>
        <w:ind w:left="851"/>
        <w:rPr>
          <w:i w:val="0"/>
        </w:rPr>
      </w:pPr>
    </w:p>
    <w:p w:rsidR="00AB4A66" w:rsidRDefault="00215520" w:rsidP="00215520">
      <w:pPr>
        <w:pStyle w:val="BodyText"/>
        <w:numPr>
          <w:ilvl w:val="0"/>
          <w:numId w:val="2"/>
        </w:numPr>
        <w:tabs>
          <w:tab w:val="clear" w:pos="720"/>
          <w:tab w:val="left" w:pos="851"/>
        </w:tabs>
        <w:ind w:left="851" w:hanging="851"/>
        <w:rPr>
          <w:i w:val="0"/>
        </w:rPr>
      </w:pPr>
      <w:r>
        <w:rPr>
          <w:i w:val="0"/>
        </w:rPr>
        <w:t>In response to the consultation feedback t</w:t>
      </w:r>
      <w:r w:rsidRPr="007A546C">
        <w:rPr>
          <w:i w:val="0"/>
        </w:rPr>
        <w:t xml:space="preserve">he following changes to </w:t>
      </w:r>
      <w:r>
        <w:rPr>
          <w:i w:val="0"/>
        </w:rPr>
        <w:t xml:space="preserve">the LIP3 </w:t>
      </w:r>
      <w:r w:rsidRPr="007A546C">
        <w:rPr>
          <w:i w:val="0"/>
        </w:rPr>
        <w:t xml:space="preserve">objectives </w:t>
      </w:r>
      <w:r w:rsidR="002765DD">
        <w:rPr>
          <w:i w:val="0"/>
        </w:rPr>
        <w:t>are proposed</w:t>
      </w:r>
      <w:r w:rsidRPr="007A546C">
        <w:rPr>
          <w:i w:val="0"/>
        </w:rPr>
        <w:t>:</w:t>
      </w:r>
    </w:p>
    <w:p w:rsidR="00215520" w:rsidRDefault="00215520" w:rsidP="00215520">
      <w:pPr>
        <w:pStyle w:val="BodyText"/>
        <w:tabs>
          <w:tab w:val="left" w:pos="851"/>
        </w:tabs>
        <w:ind w:left="851"/>
        <w:rPr>
          <w:i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3494"/>
        <w:gridCol w:w="3893"/>
      </w:tblGrid>
      <w:tr w:rsidR="00752D13" w:rsidRPr="00566B5E" w:rsidTr="00752D13">
        <w:trPr>
          <w:cantSplit/>
          <w:tblHeader/>
        </w:trPr>
        <w:tc>
          <w:tcPr>
            <w:tcW w:w="1170" w:type="dxa"/>
            <w:shd w:val="clear" w:color="auto" w:fill="D9D9D9"/>
          </w:tcPr>
          <w:p w:rsidR="00752D13" w:rsidRDefault="00752D13" w:rsidP="0042241A">
            <w:pPr>
              <w:rPr>
                <w:lang w:eastAsia="en-GB"/>
              </w:rPr>
            </w:pPr>
            <w:r w:rsidRPr="00D42D69">
              <w:rPr>
                <w:b/>
              </w:rPr>
              <w:t>Policy</w:t>
            </w:r>
            <w:r>
              <w:rPr>
                <w:b/>
                <w:i/>
              </w:rPr>
              <w:t xml:space="preserve"> </w:t>
            </w:r>
            <w:r w:rsidRPr="008256B5">
              <w:rPr>
                <w:b/>
              </w:rPr>
              <w:t>number</w:t>
            </w:r>
          </w:p>
        </w:tc>
        <w:tc>
          <w:tcPr>
            <w:tcW w:w="6570" w:type="dxa"/>
            <w:shd w:val="clear" w:color="auto" w:fill="D9D9D9"/>
          </w:tcPr>
          <w:p w:rsidR="00752D13" w:rsidRPr="00360F51" w:rsidRDefault="00752D13" w:rsidP="0042241A">
            <w:pPr>
              <w:ind w:left="72"/>
              <w:rPr>
                <w:lang w:eastAsia="en-GB"/>
              </w:rPr>
            </w:pPr>
            <w:r w:rsidRPr="00D42D69">
              <w:rPr>
                <w:b/>
              </w:rPr>
              <w:t>Existing policy</w:t>
            </w:r>
          </w:p>
        </w:tc>
        <w:tc>
          <w:tcPr>
            <w:tcW w:w="7276" w:type="dxa"/>
            <w:shd w:val="clear" w:color="auto" w:fill="D9D9D9"/>
          </w:tcPr>
          <w:p w:rsidR="00752D13" w:rsidRPr="008256B5" w:rsidRDefault="00752D13" w:rsidP="0042241A">
            <w:pPr>
              <w:ind w:left="72"/>
              <w:rPr>
                <w:b/>
                <w:lang w:eastAsia="en-GB"/>
              </w:rPr>
            </w:pPr>
            <w:r w:rsidRPr="008256B5">
              <w:rPr>
                <w:b/>
                <w:lang w:eastAsia="en-GB"/>
              </w:rPr>
              <w:t>Proposed Policy</w:t>
            </w:r>
          </w:p>
        </w:tc>
      </w:tr>
      <w:tr w:rsidR="00752D13" w:rsidRPr="00566B5E" w:rsidTr="0042241A">
        <w:trPr>
          <w:cantSplit/>
        </w:trPr>
        <w:tc>
          <w:tcPr>
            <w:tcW w:w="1170" w:type="dxa"/>
          </w:tcPr>
          <w:p w:rsidR="00752D13" w:rsidRDefault="00752D13" w:rsidP="0042241A">
            <w:pPr>
              <w:rPr>
                <w:lang w:eastAsia="en-GB"/>
              </w:rPr>
            </w:pPr>
            <w:r>
              <w:rPr>
                <w:lang w:eastAsia="en-GB"/>
              </w:rPr>
              <w:t>C8</w:t>
            </w:r>
          </w:p>
        </w:tc>
        <w:tc>
          <w:tcPr>
            <w:tcW w:w="6570" w:type="dxa"/>
            <w:shd w:val="clear" w:color="auto" w:fill="auto"/>
          </w:tcPr>
          <w:p w:rsidR="00752D13" w:rsidRPr="0033337A" w:rsidRDefault="00752D13" w:rsidP="0042241A">
            <w:pPr>
              <w:ind w:left="72"/>
            </w:pPr>
            <w:r w:rsidRPr="00360F51">
              <w:rPr>
                <w:lang w:eastAsia="en-GB"/>
              </w:rPr>
              <w:t>Review cycle parking on station land particularly at Harrow and Wealdstone, Harrow on the Hill station, Stanmore and Rayners Lane stations</w:t>
            </w:r>
          </w:p>
          <w:p w:rsidR="00752D13" w:rsidRPr="00566B5E" w:rsidRDefault="00752D13" w:rsidP="0042241A">
            <w:pPr>
              <w:ind w:left="72"/>
              <w:rPr>
                <w:rFonts w:eastAsia="Calibri"/>
                <w:lang w:eastAsia="en-GB"/>
              </w:rPr>
            </w:pPr>
          </w:p>
        </w:tc>
        <w:tc>
          <w:tcPr>
            <w:tcW w:w="7276" w:type="dxa"/>
            <w:shd w:val="clear" w:color="auto" w:fill="auto"/>
          </w:tcPr>
          <w:p w:rsidR="00752D13" w:rsidRDefault="00752D13" w:rsidP="0042241A">
            <w:pPr>
              <w:ind w:left="72"/>
              <w:rPr>
                <w:b/>
                <w:lang w:eastAsia="en-GB"/>
              </w:rPr>
            </w:pPr>
            <w:r w:rsidRPr="00360F51">
              <w:rPr>
                <w:lang w:eastAsia="en-GB"/>
              </w:rPr>
              <w:t>Review cycle parking on station land particularly at Harrow and Wealdstone, Harrow on the Hill station, Stanmore and Rayners Lane stations</w:t>
            </w:r>
            <w:r>
              <w:rPr>
                <w:lang w:eastAsia="en-GB"/>
              </w:rPr>
              <w:t xml:space="preserve"> </w:t>
            </w:r>
            <w:r w:rsidRPr="0033337A">
              <w:rPr>
                <w:b/>
                <w:lang w:eastAsia="en-GB"/>
              </w:rPr>
              <w:t>and work towards cycling provision meeting likely demand</w:t>
            </w:r>
            <w:r>
              <w:rPr>
                <w:b/>
                <w:lang w:eastAsia="en-GB"/>
              </w:rPr>
              <w:t xml:space="preserve"> at these stations and further afield</w:t>
            </w:r>
          </w:p>
          <w:p w:rsidR="00752D13" w:rsidRPr="00566B5E" w:rsidRDefault="00752D13" w:rsidP="0042241A">
            <w:pPr>
              <w:ind w:left="72"/>
              <w:rPr>
                <w:rFonts w:eastAsia="Calibri"/>
                <w:i/>
                <w:lang w:eastAsia="en-GB"/>
              </w:rPr>
            </w:pPr>
          </w:p>
        </w:tc>
      </w:tr>
      <w:tr w:rsidR="00752D13" w:rsidRPr="00566B5E" w:rsidTr="0042241A">
        <w:trPr>
          <w:cantSplit/>
        </w:trPr>
        <w:tc>
          <w:tcPr>
            <w:tcW w:w="1170" w:type="dxa"/>
          </w:tcPr>
          <w:p w:rsidR="00752D13" w:rsidRPr="008C66CD" w:rsidRDefault="00752D13" w:rsidP="0042241A">
            <w:pPr>
              <w:rPr>
                <w:lang w:eastAsia="en-GB"/>
              </w:rPr>
            </w:pPr>
            <w:r>
              <w:rPr>
                <w:lang w:eastAsia="en-GB"/>
              </w:rPr>
              <w:lastRenderedPageBreak/>
              <w:t>RS4</w:t>
            </w:r>
          </w:p>
        </w:tc>
        <w:tc>
          <w:tcPr>
            <w:tcW w:w="6570" w:type="dxa"/>
            <w:shd w:val="clear" w:color="auto" w:fill="auto"/>
          </w:tcPr>
          <w:p w:rsidR="00752D13" w:rsidRPr="00566B5E" w:rsidRDefault="00752D13" w:rsidP="0042241A">
            <w:pPr>
              <w:ind w:left="72"/>
            </w:pPr>
            <w:r w:rsidRPr="00566B5E">
              <w:t xml:space="preserve">Ensure that the safety concerns of all road users are considered when considering any traffic </w:t>
            </w:r>
            <w:r>
              <w:rPr>
                <w:szCs w:val="24"/>
              </w:rPr>
              <w:t>sche</w:t>
            </w:r>
            <w:r w:rsidRPr="00B7557B">
              <w:rPr>
                <w:szCs w:val="24"/>
              </w:rPr>
              <w:t>me</w:t>
            </w:r>
          </w:p>
          <w:p w:rsidR="00752D13" w:rsidRDefault="00752D13" w:rsidP="0042241A">
            <w:pPr>
              <w:ind w:left="72"/>
              <w:rPr>
                <w:lang w:eastAsia="en-GB"/>
              </w:rPr>
            </w:pPr>
          </w:p>
        </w:tc>
        <w:tc>
          <w:tcPr>
            <w:tcW w:w="7276" w:type="dxa"/>
            <w:shd w:val="clear" w:color="auto" w:fill="auto"/>
          </w:tcPr>
          <w:p w:rsidR="00752D13" w:rsidRPr="00566B5E" w:rsidRDefault="00752D13" w:rsidP="0042241A">
            <w:pPr>
              <w:ind w:left="72"/>
            </w:pPr>
            <w:r w:rsidRPr="00566B5E">
              <w:t xml:space="preserve">Ensure that the safety concerns of all road users, </w:t>
            </w:r>
            <w:r w:rsidRPr="00566B5E">
              <w:rPr>
                <w:b/>
              </w:rPr>
              <w:t>including pedestrians, cyclists, horse riders and those in motorised vehicles</w:t>
            </w:r>
            <w:r w:rsidRPr="00566B5E">
              <w:t xml:space="preserve"> are considered when </w:t>
            </w:r>
            <w:r w:rsidRPr="00E23E5A">
              <w:rPr>
                <w:b/>
              </w:rPr>
              <w:t>developing</w:t>
            </w:r>
            <w:r w:rsidRPr="00566B5E">
              <w:t xml:space="preserve"> any traffic scheme </w:t>
            </w:r>
          </w:p>
          <w:p w:rsidR="00752D13" w:rsidRPr="0032141E" w:rsidRDefault="00752D13" w:rsidP="0042241A">
            <w:pPr>
              <w:ind w:left="72"/>
              <w:rPr>
                <w:b/>
              </w:rPr>
            </w:pPr>
          </w:p>
        </w:tc>
      </w:tr>
      <w:tr w:rsidR="00752D13" w:rsidRPr="00566B5E" w:rsidTr="0042241A">
        <w:trPr>
          <w:cantSplit/>
        </w:trPr>
        <w:tc>
          <w:tcPr>
            <w:tcW w:w="1170" w:type="dxa"/>
          </w:tcPr>
          <w:p w:rsidR="00752D13" w:rsidRDefault="00752D13" w:rsidP="0042241A">
            <w:pPr>
              <w:ind w:left="720" w:hanging="720"/>
            </w:pPr>
            <w:r>
              <w:t>RS12</w:t>
            </w:r>
            <w:r>
              <w:tab/>
            </w:r>
          </w:p>
        </w:tc>
        <w:tc>
          <w:tcPr>
            <w:tcW w:w="6570" w:type="dxa"/>
            <w:shd w:val="clear" w:color="auto" w:fill="auto"/>
          </w:tcPr>
          <w:p w:rsidR="00752D13" w:rsidRPr="00E9629B" w:rsidRDefault="00752D13" w:rsidP="0042241A">
            <w:pPr>
              <w:ind w:left="72"/>
              <w:rPr>
                <w:szCs w:val="24"/>
              </w:rPr>
            </w:pPr>
            <w:r w:rsidRPr="00E9629B">
              <w:rPr>
                <w:szCs w:val="24"/>
              </w:rPr>
              <w:t>Educate road users on the shared responsibility for safer motorcycle journeys, through driver and motorcyclist skills training and communications</w:t>
            </w:r>
          </w:p>
          <w:p w:rsidR="00752D13" w:rsidRDefault="00752D13" w:rsidP="0042241A">
            <w:pPr>
              <w:ind w:left="72"/>
              <w:rPr>
                <w:lang w:eastAsia="en-GB"/>
              </w:rPr>
            </w:pPr>
          </w:p>
        </w:tc>
        <w:tc>
          <w:tcPr>
            <w:tcW w:w="7276" w:type="dxa"/>
            <w:shd w:val="clear" w:color="auto" w:fill="auto"/>
          </w:tcPr>
          <w:p w:rsidR="00752D13" w:rsidRPr="00E9629B" w:rsidRDefault="00752D13" w:rsidP="0042241A">
            <w:pPr>
              <w:ind w:left="72"/>
              <w:rPr>
                <w:szCs w:val="24"/>
              </w:rPr>
            </w:pPr>
            <w:r w:rsidRPr="00E9629B">
              <w:rPr>
                <w:szCs w:val="24"/>
              </w:rPr>
              <w:t>Educate road users on the shared responsibility for safer</w:t>
            </w:r>
            <w:r w:rsidRPr="00E9629B">
              <w:rPr>
                <w:b/>
                <w:szCs w:val="24"/>
              </w:rPr>
              <w:t xml:space="preserve"> cycle and</w:t>
            </w:r>
            <w:r>
              <w:rPr>
                <w:szCs w:val="24"/>
              </w:rPr>
              <w:t xml:space="preserve"> </w:t>
            </w:r>
            <w:r w:rsidRPr="00E9629B">
              <w:rPr>
                <w:szCs w:val="24"/>
              </w:rPr>
              <w:t>motorcycle journeys, through driver and motorcyclist</w:t>
            </w:r>
            <w:r>
              <w:rPr>
                <w:szCs w:val="24"/>
              </w:rPr>
              <w:t>/cyclist</w:t>
            </w:r>
            <w:r w:rsidRPr="00E9629B">
              <w:rPr>
                <w:szCs w:val="24"/>
              </w:rPr>
              <w:t xml:space="preserve"> skills training and communications</w:t>
            </w:r>
          </w:p>
          <w:p w:rsidR="00752D13" w:rsidRPr="00C25D78" w:rsidRDefault="00752D13" w:rsidP="0042241A">
            <w:pPr>
              <w:ind w:left="72"/>
            </w:pPr>
          </w:p>
        </w:tc>
      </w:tr>
      <w:tr w:rsidR="00752D13" w:rsidRPr="00566B5E" w:rsidTr="0042241A">
        <w:trPr>
          <w:cantSplit/>
        </w:trPr>
        <w:tc>
          <w:tcPr>
            <w:tcW w:w="1170" w:type="dxa"/>
          </w:tcPr>
          <w:p w:rsidR="00752D13" w:rsidRDefault="00752D13" w:rsidP="0042241A">
            <w:pPr>
              <w:ind w:left="720" w:hanging="720"/>
            </w:pPr>
            <w:r>
              <w:t>RS23</w:t>
            </w:r>
            <w:r>
              <w:tab/>
            </w:r>
          </w:p>
          <w:p w:rsidR="00752D13" w:rsidRDefault="00752D13" w:rsidP="0042241A">
            <w:pPr>
              <w:rPr>
                <w:lang w:eastAsia="en-GB"/>
              </w:rPr>
            </w:pPr>
          </w:p>
        </w:tc>
        <w:tc>
          <w:tcPr>
            <w:tcW w:w="6570" w:type="dxa"/>
            <w:shd w:val="clear" w:color="auto" w:fill="auto"/>
          </w:tcPr>
          <w:p w:rsidR="00752D13" w:rsidRPr="00360F51" w:rsidRDefault="00752D13" w:rsidP="0042241A">
            <w:pPr>
              <w:ind w:left="72"/>
              <w:rPr>
                <w:lang w:eastAsia="en-GB"/>
              </w:rPr>
            </w:pPr>
            <w:r>
              <w:rPr>
                <w:lang w:eastAsia="en-GB"/>
              </w:rPr>
              <w:t>New policy</w:t>
            </w:r>
          </w:p>
        </w:tc>
        <w:tc>
          <w:tcPr>
            <w:tcW w:w="7276" w:type="dxa"/>
            <w:shd w:val="clear" w:color="auto" w:fill="auto"/>
          </w:tcPr>
          <w:p w:rsidR="00752D13" w:rsidRDefault="00752D13" w:rsidP="0042241A">
            <w:pPr>
              <w:ind w:left="72"/>
            </w:pPr>
            <w:r w:rsidRPr="00C25D78">
              <w:t xml:space="preserve">Support the police to </w:t>
            </w:r>
            <w:r>
              <w:t>address anti-social behaviour around Harrow bus station</w:t>
            </w:r>
          </w:p>
          <w:p w:rsidR="00752D13" w:rsidRPr="00360F51" w:rsidRDefault="00752D13" w:rsidP="0042241A">
            <w:pPr>
              <w:ind w:left="72"/>
              <w:rPr>
                <w:lang w:eastAsia="en-GB"/>
              </w:rPr>
            </w:pPr>
          </w:p>
        </w:tc>
      </w:tr>
      <w:tr w:rsidR="00752D13" w:rsidRPr="00566B5E" w:rsidTr="0042241A">
        <w:trPr>
          <w:cantSplit/>
        </w:trPr>
        <w:tc>
          <w:tcPr>
            <w:tcW w:w="1170" w:type="dxa"/>
          </w:tcPr>
          <w:p w:rsidR="00752D13" w:rsidRPr="008C66CD" w:rsidRDefault="00752D13" w:rsidP="0042241A">
            <w:pPr>
              <w:rPr>
                <w:lang w:eastAsia="en-GB"/>
              </w:rPr>
            </w:pPr>
            <w:r>
              <w:rPr>
                <w:lang w:eastAsia="en-GB"/>
              </w:rPr>
              <w:t>PE19</w:t>
            </w:r>
            <w:r>
              <w:rPr>
                <w:lang w:eastAsia="en-GB"/>
              </w:rPr>
              <w:tab/>
            </w:r>
          </w:p>
        </w:tc>
        <w:tc>
          <w:tcPr>
            <w:tcW w:w="6570" w:type="dxa"/>
            <w:shd w:val="clear" w:color="auto" w:fill="auto"/>
          </w:tcPr>
          <w:p w:rsidR="00752D13" w:rsidRDefault="00752D13" w:rsidP="0042241A">
            <w:pPr>
              <w:ind w:left="72"/>
              <w:rPr>
                <w:lang w:eastAsia="en-GB"/>
              </w:rPr>
            </w:pPr>
            <w:r w:rsidRPr="00470E66">
              <w:rPr>
                <w:b/>
                <w:lang w:eastAsia="en-GB"/>
              </w:rPr>
              <w:t>Where alternative options exist,</w:t>
            </w:r>
            <w:r w:rsidRPr="00360F51">
              <w:rPr>
                <w:lang w:eastAsia="en-GB"/>
              </w:rPr>
              <w:t xml:space="preserve"> prevent or deter parking on footways and verges ensuring that the safety and convenience of pedestrians, the visually impaired and disabled people is paramount</w:t>
            </w:r>
          </w:p>
          <w:p w:rsidR="00752D13" w:rsidRDefault="00752D13" w:rsidP="0042241A">
            <w:pPr>
              <w:ind w:left="72"/>
              <w:rPr>
                <w:lang w:eastAsia="en-GB"/>
              </w:rPr>
            </w:pPr>
          </w:p>
        </w:tc>
        <w:tc>
          <w:tcPr>
            <w:tcW w:w="7276" w:type="dxa"/>
            <w:shd w:val="clear" w:color="auto" w:fill="auto"/>
          </w:tcPr>
          <w:p w:rsidR="00752D13" w:rsidRDefault="00752D13" w:rsidP="0042241A">
            <w:pPr>
              <w:ind w:left="72"/>
              <w:rPr>
                <w:lang w:eastAsia="en-GB"/>
              </w:rPr>
            </w:pPr>
            <w:r>
              <w:rPr>
                <w:lang w:eastAsia="en-GB"/>
              </w:rPr>
              <w:t>P</w:t>
            </w:r>
            <w:r w:rsidRPr="00360F51">
              <w:rPr>
                <w:lang w:eastAsia="en-GB"/>
              </w:rPr>
              <w:t xml:space="preserve">revent or deter parking on footways and verges ensuring that the safety and convenience of pedestrians, the visually impaired and disabled people is </w:t>
            </w:r>
            <w:r>
              <w:rPr>
                <w:lang w:eastAsia="en-GB"/>
              </w:rPr>
              <w:t>prioritised</w:t>
            </w:r>
          </w:p>
          <w:p w:rsidR="00752D13" w:rsidRPr="008C66CD" w:rsidRDefault="00752D13" w:rsidP="0042241A">
            <w:pPr>
              <w:ind w:left="72"/>
            </w:pPr>
          </w:p>
        </w:tc>
      </w:tr>
      <w:tr w:rsidR="00752D13" w:rsidRPr="00566B5E" w:rsidTr="0042241A">
        <w:trPr>
          <w:cantSplit/>
        </w:trPr>
        <w:tc>
          <w:tcPr>
            <w:tcW w:w="1170" w:type="dxa"/>
          </w:tcPr>
          <w:p w:rsidR="00752D13" w:rsidRDefault="00752D13" w:rsidP="0042241A">
            <w:pPr>
              <w:rPr>
                <w:lang w:eastAsia="en-GB"/>
              </w:rPr>
            </w:pPr>
            <w:r w:rsidRPr="008C66CD">
              <w:rPr>
                <w:lang w:eastAsia="en-GB"/>
              </w:rPr>
              <w:t>PR8</w:t>
            </w:r>
          </w:p>
        </w:tc>
        <w:tc>
          <w:tcPr>
            <w:tcW w:w="6570" w:type="dxa"/>
            <w:shd w:val="clear" w:color="auto" w:fill="auto"/>
          </w:tcPr>
          <w:p w:rsidR="00752D13" w:rsidRPr="00360F51" w:rsidRDefault="00752D13" w:rsidP="0042241A">
            <w:pPr>
              <w:ind w:left="72"/>
              <w:rPr>
                <w:lang w:eastAsia="en-GB"/>
              </w:rPr>
            </w:pPr>
            <w:r>
              <w:rPr>
                <w:lang w:eastAsia="en-GB"/>
              </w:rPr>
              <w:t>New policy</w:t>
            </w:r>
          </w:p>
        </w:tc>
        <w:tc>
          <w:tcPr>
            <w:tcW w:w="7276" w:type="dxa"/>
            <w:shd w:val="clear" w:color="auto" w:fill="auto"/>
          </w:tcPr>
          <w:p w:rsidR="00752D13" w:rsidRDefault="00752D13" w:rsidP="0042241A">
            <w:pPr>
              <w:ind w:left="72"/>
            </w:pPr>
            <w:r w:rsidRPr="008C66CD">
              <w:t xml:space="preserve">Ensure that all new public realm improvements and neighbourhood schemes consider their impact on heritage assets and their setting alongside the local </w:t>
            </w:r>
            <w:r w:rsidRPr="004F1C7F">
              <w:t>archaeological pote</w:t>
            </w:r>
            <w:r w:rsidRPr="0090123C">
              <w:t>ntial</w:t>
            </w:r>
            <w:r w:rsidRPr="00871950">
              <w:t xml:space="preserve"> </w:t>
            </w:r>
            <w:r w:rsidRPr="00EA7A78">
              <w:t>as well as designated and non-designated assets</w:t>
            </w:r>
            <w:r w:rsidRPr="00B7557B">
              <w:rPr>
                <w:szCs w:val="24"/>
              </w:rPr>
              <w:t>.</w:t>
            </w:r>
          </w:p>
          <w:p w:rsidR="00752D13" w:rsidRPr="00360F51" w:rsidRDefault="00752D13" w:rsidP="0042241A">
            <w:pPr>
              <w:ind w:left="72"/>
              <w:rPr>
                <w:lang w:eastAsia="en-GB"/>
              </w:rPr>
            </w:pPr>
          </w:p>
        </w:tc>
      </w:tr>
      <w:tr w:rsidR="00752D13" w:rsidRPr="00566B5E" w:rsidTr="0042241A">
        <w:trPr>
          <w:cantSplit/>
        </w:trPr>
        <w:tc>
          <w:tcPr>
            <w:tcW w:w="1170" w:type="dxa"/>
          </w:tcPr>
          <w:p w:rsidR="00752D13" w:rsidRDefault="00752D13" w:rsidP="0042241A">
            <w:pPr>
              <w:ind w:left="720" w:hanging="720"/>
              <w:rPr>
                <w:lang w:eastAsia="en-GB"/>
              </w:rPr>
            </w:pPr>
            <w:r>
              <w:t>SI1</w:t>
            </w:r>
            <w:r>
              <w:tab/>
            </w:r>
          </w:p>
        </w:tc>
        <w:tc>
          <w:tcPr>
            <w:tcW w:w="6570" w:type="dxa"/>
            <w:shd w:val="clear" w:color="auto" w:fill="auto"/>
          </w:tcPr>
          <w:p w:rsidR="00752D13" w:rsidRPr="00360F51" w:rsidRDefault="00752D13" w:rsidP="0042241A">
            <w:pPr>
              <w:spacing w:before="120"/>
              <w:ind w:left="72"/>
            </w:pPr>
            <w:r w:rsidRPr="00360F51">
              <w:t>Prioritise in all new schemes the needs of those with mobility difficulties who need to drive to work, shops or other facilities</w:t>
            </w:r>
          </w:p>
          <w:p w:rsidR="00752D13" w:rsidRPr="00360F51" w:rsidRDefault="00752D13" w:rsidP="0042241A">
            <w:pPr>
              <w:ind w:left="72"/>
              <w:rPr>
                <w:lang w:eastAsia="en-GB"/>
              </w:rPr>
            </w:pPr>
          </w:p>
        </w:tc>
        <w:tc>
          <w:tcPr>
            <w:tcW w:w="7276" w:type="dxa"/>
            <w:shd w:val="clear" w:color="auto" w:fill="auto"/>
          </w:tcPr>
          <w:p w:rsidR="00752D13" w:rsidRPr="00360F51" w:rsidRDefault="00752D13" w:rsidP="0042241A">
            <w:pPr>
              <w:spacing w:before="120"/>
              <w:ind w:left="72"/>
            </w:pPr>
            <w:r w:rsidRPr="00360F51">
              <w:t xml:space="preserve">Prioritise in all new schemes the needs of those with mobility difficulties who need to </w:t>
            </w:r>
            <w:r w:rsidRPr="00553ED7">
              <w:rPr>
                <w:b/>
              </w:rPr>
              <w:t>walk, cycle or</w:t>
            </w:r>
            <w:r>
              <w:t xml:space="preserve"> </w:t>
            </w:r>
            <w:r w:rsidRPr="00360F51">
              <w:t>drive to work, shops or other facilities</w:t>
            </w:r>
            <w:r>
              <w:t xml:space="preserve"> </w:t>
            </w:r>
            <w:r w:rsidRPr="00E23E5A">
              <w:rPr>
                <w:b/>
              </w:rPr>
              <w:t>and local amenities</w:t>
            </w:r>
          </w:p>
          <w:p w:rsidR="00752D13" w:rsidRPr="00360F51" w:rsidRDefault="00752D13" w:rsidP="0042241A">
            <w:pPr>
              <w:ind w:left="72"/>
              <w:rPr>
                <w:lang w:eastAsia="en-GB"/>
              </w:rPr>
            </w:pPr>
          </w:p>
        </w:tc>
      </w:tr>
      <w:tr w:rsidR="00752D13" w:rsidRPr="00566B5E" w:rsidTr="0042241A">
        <w:trPr>
          <w:cantSplit/>
        </w:trPr>
        <w:tc>
          <w:tcPr>
            <w:tcW w:w="1170" w:type="dxa"/>
          </w:tcPr>
          <w:p w:rsidR="00752D13" w:rsidRDefault="00752D13" w:rsidP="0042241A">
            <w:pPr>
              <w:ind w:left="720" w:hanging="720"/>
              <w:rPr>
                <w:lang w:eastAsia="en-GB"/>
              </w:rPr>
            </w:pPr>
            <w:r>
              <w:lastRenderedPageBreak/>
              <w:t>R2</w:t>
            </w:r>
            <w:r>
              <w:tab/>
            </w:r>
          </w:p>
        </w:tc>
        <w:tc>
          <w:tcPr>
            <w:tcW w:w="6570" w:type="dxa"/>
            <w:shd w:val="clear" w:color="auto" w:fill="auto"/>
          </w:tcPr>
          <w:p w:rsidR="00752D13" w:rsidRPr="00360F51" w:rsidRDefault="00752D13" w:rsidP="0042241A">
            <w:pPr>
              <w:ind w:left="72"/>
              <w:rPr>
                <w:lang w:eastAsia="en-GB"/>
              </w:rPr>
            </w:pPr>
            <w:r w:rsidRPr="00360F51">
              <w:t>In all liveable neighbourhoods schemes the borough will consider planting and street greening to provide shade and shelter and to create a more attractive environment</w:t>
            </w:r>
            <w:r>
              <w:t xml:space="preserve"> </w:t>
            </w:r>
          </w:p>
        </w:tc>
        <w:tc>
          <w:tcPr>
            <w:tcW w:w="7276" w:type="dxa"/>
            <w:shd w:val="clear" w:color="auto" w:fill="auto"/>
          </w:tcPr>
          <w:p w:rsidR="00752D13" w:rsidRPr="00360F51" w:rsidRDefault="00752D13" w:rsidP="0042241A">
            <w:pPr>
              <w:ind w:left="72"/>
              <w:rPr>
                <w:lang w:eastAsia="en-GB"/>
              </w:rPr>
            </w:pPr>
            <w:r w:rsidRPr="00360F51">
              <w:t>In all liveable neighbourhoods schemes the borough will consider planting and street greening to provide shade and shelter and to create a more attractive environment</w:t>
            </w:r>
            <w:r w:rsidRPr="008F4741">
              <w:rPr>
                <w:b/>
              </w:rPr>
              <w:t xml:space="preserve">, </w:t>
            </w:r>
            <w:r>
              <w:rPr>
                <w:b/>
              </w:rPr>
              <w:t xml:space="preserve">giving consideration to the </w:t>
            </w:r>
            <w:r w:rsidRPr="00A00629">
              <w:rPr>
                <w:b/>
              </w:rPr>
              <w:t>potential reallocation of road space to benefit sustainable transport,  road traffic restrictions  and the introduction of play streets</w:t>
            </w:r>
          </w:p>
        </w:tc>
      </w:tr>
      <w:tr w:rsidR="00752D13" w:rsidRPr="00566B5E" w:rsidTr="0042241A">
        <w:trPr>
          <w:cantSplit/>
        </w:trPr>
        <w:tc>
          <w:tcPr>
            <w:tcW w:w="1170" w:type="dxa"/>
          </w:tcPr>
          <w:p w:rsidR="00752D13" w:rsidRDefault="00752D13" w:rsidP="0042241A">
            <w:pPr>
              <w:ind w:left="720" w:hanging="720"/>
              <w:rPr>
                <w:lang w:eastAsia="en-GB"/>
              </w:rPr>
            </w:pPr>
            <w:r>
              <w:rPr>
                <w:lang w:eastAsia="en-GB"/>
              </w:rPr>
              <w:t>R12</w:t>
            </w:r>
          </w:p>
        </w:tc>
        <w:tc>
          <w:tcPr>
            <w:tcW w:w="6570" w:type="dxa"/>
            <w:shd w:val="clear" w:color="auto" w:fill="auto"/>
          </w:tcPr>
          <w:p w:rsidR="00752D13" w:rsidRPr="00566B5E" w:rsidRDefault="00752D13" w:rsidP="0042241A">
            <w:pPr>
              <w:ind w:left="72"/>
              <w:rPr>
                <w:lang w:eastAsia="en-GB"/>
              </w:rPr>
            </w:pPr>
            <w:r w:rsidRPr="00566B5E">
              <w:rPr>
                <w:lang w:eastAsia="en-GB"/>
              </w:rPr>
              <w:t>Ensure that all schemes implemented follow the Harrow street furniture design guide ensuring best practice for materials and reducing street clutter</w:t>
            </w:r>
            <w:r w:rsidRPr="00B7557B">
              <w:rPr>
                <w:szCs w:val="24"/>
                <w:lang w:eastAsia="en-GB"/>
              </w:rPr>
              <w:t xml:space="preserve"> </w:t>
            </w:r>
          </w:p>
          <w:p w:rsidR="00752D13" w:rsidRPr="00360F51" w:rsidRDefault="00752D13" w:rsidP="0042241A">
            <w:pPr>
              <w:ind w:left="72"/>
              <w:rPr>
                <w:lang w:eastAsia="en-GB"/>
              </w:rPr>
            </w:pPr>
          </w:p>
        </w:tc>
        <w:tc>
          <w:tcPr>
            <w:tcW w:w="7276" w:type="dxa"/>
            <w:shd w:val="clear" w:color="auto" w:fill="auto"/>
          </w:tcPr>
          <w:p w:rsidR="00752D13" w:rsidRPr="00360F51" w:rsidRDefault="00752D13" w:rsidP="0042241A">
            <w:pPr>
              <w:ind w:left="72"/>
              <w:rPr>
                <w:lang w:eastAsia="en-GB"/>
              </w:rPr>
            </w:pPr>
            <w:r w:rsidRPr="0032141E">
              <w:t xml:space="preserve">Ensure that all schemes implemented follow the Harrow </w:t>
            </w:r>
            <w:r w:rsidRPr="00E23E5A">
              <w:rPr>
                <w:b/>
              </w:rPr>
              <w:t>public realm</w:t>
            </w:r>
            <w:r w:rsidRPr="0032141E">
              <w:t xml:space="preserve"> </w:t>
            </w:r>
            <w:r w:rsidRPr="00E23E5A">
              <w:rPr>
                <w:b/>
              </w:rPr>
              <w:t>design guides</w:t>
            </w:r>
            <w:r w:rsidRPr="0032141E">
              <w:t xml:space="preserve"> ensuring best practice for materials, reducing street clutter </w:t>
            </w:r>
            <w:r w:rsidRPr="0032141E">
              <w:rPr>
                <w:b/>
              </w:rPr>
              <w:t>and conserving the local environment</w:t>
            </w:r>
          </w:p>
        </w:tc>
      </w:tr>
      <w:tr w:rsidR="00752D13" w:rsidRPr="00566B5E" w:rsidTr="0042241A">
        <w:trPr>
          <w:cantSplit/>
        </w:trPr>
        <w:tc>
          <w:tcPr>
            <w:tcW w:w="1170" w:type="dxa"/>
          </w:tcPr>
          <w:p w:rsidR="00752D13" w:rsidRDefault="00752D13" w:rsidP="0042241A">
            <w:pPr>
              <w:ind w:left="720" w:hanging="720"/>
              <w:rPr>
                <w:lang w:eastAsia="en-GB"/>
              </w:rPr>
            </w:pPr>
            <w:r w:rsidRPr="006A1265">
              <w:t>PW1</w:t>
            </w:r>
            <w:r>
              <w:t>6</w:t>
            </w:r>
            <w:r w:rsidRPr="006A1265">
              <w:tab/>
            </w:r>
          </w:p>
        </w:tc>
        <w:tc>
          <w:tcPr>
            <w:tcW w:w="6570" w:type="dxa"/>
            <w:shd w:val="clear" w:color="auto" w:fill="auto"/>
          </w:tcPr>
          <w:p w:rsidR="00752D13" w:rsidRPr="00360F51" w:rsidRDefault="00752D13" w:rsidP="0042241A">
            <w:pPr>
              <w:ind w:left="72"/>
              <w:rPr>
                <w:lang w:eastAsia="en-GB"/>
              </w:rPr>
            </w:pPr>
            <w:r>
              <w:rPr>
                <w:lang w:eastAsia="en-GB"/>
              </w:rPr>
              <w:t>New policy</w:t>
            </w:r>
          </w:p>
        </w:tc>
        <w:tc>
          <w:tcPr>
            <w:tcW w:w="7276" w:type="dxa"/>
            <w:shd w:val="clear" w:color="auto" w:fill="auto"/>
          </w:tcPr>
          <w:p w:rsidR="00752D13" w:rsidRPr="006A1265" w:rsidRDefault="00752D13" w:rsidP="0042241A">
            <w:pPr>
              <w:ind w:left="72"/>
            </w:pPr>
            <w:r w:rsidRPr="006A1265">
              <w:t xml:space="preserve">Work with schools and police </w:t>
            </w:r>
            <w:r>
              <w:t>with regard</w:t>
            </w:r>
            <w:r w:rsidRPr="006A1265">
              <w:t xml:space="preserve"> to issues of traffic noise pollution, particularly from motorcycles</w:t>
            </w:r>
          </w:p>
          <w:p w:rsidR="00752D13" w:rsidRPr="00360F51" w:rsidRDefault="00752D13" w:rsidP="0042241A">
            <w:pPr>
              <w:ind w:left="72"/>
              <w:rPr>
                <w:lang w:eastAsia="en-GB"/>
              </w:rPr>
            </w:pPr>
          </w:p>
        </w:tc>
      </w:tr>
      <w:tr w:rsidR="00752D13" w:rsidRPr="00566B5E" w:rsidTr="0042241A">
        <w:trPr>
          <w:cantSplit/>
        </w:trPr>
        <w:tc>
          <w:tcPr>
            <w:tcW w:w="1170" w:type="dxa"/>
          </w:tcPr>
          <w:p w:rsidR="00752D13" w:rsidRDefault="00752D13" w:rsidP="0042241A">
            <w:pPr>
              <w:ind w:left="720" w:hanging="720"/>
              <w:rPr>
                <w:lang w:eastAsia="en-GB"/>
              </w:rPr>
            </w:pPr>
            <w:r>
              <w:rPr>
                <w:lang w:eastAsia="en-GB"/>
              </w:rPr>
              <w:t>PT2</w:t>
            </w:r>
          </w:p>
        </w:tc>
        <w:tc>
          <w:tcPr>
            <w:tcW w:w="6570" w:type="dxa"/>
            <w:shd w:val="clear" w:color="auto" w:fill="auto"/>
          </w:tcPr>
          <w:p w:rsidR="00752D13" w:rsidRPr="00360F51" w:rsidRDefault="00752D13" w:rsidP="0042241A">
            <w:pPr>
              <w:ind w:left="72"/>
              <w:rPr>
                <w:lang w:eastAsia="en-GB"/>
              </w:rPr>
            </w:pPr>
            <w:r w:rsidRPr="00360F51">
              <w:rPr>
                <w:lang w:eastAsia="en-GB"/>
              </w:rPr>
              <w:t>In partnership with public transport service providers and regulators, seek to ensure that all stations</w:t>
            </w:r>
            <w:r>
              <w:rPr>
                <w:lang w:eastAsia="en-GB"/>
              </w:rPr>
              <w:t xml:space="preserve"> and bus stop locations in the b</w:t>
            </w:r>
            <w:r w:rsidRPr="00360F51">
              <w:rPr>
                <w:lang w:eastAsia="en-GB"/>
              </w:rPr>
              <w:t>orough are progressively improved with the intention of developing at access points</w:t>
            </w:r>
            <w:r w:rsidRPr="007A605B">
              <w:rPr>
                <w:lang w:eastAsia="en-GB"/>
              </w:rPr>
              <w:t>,</w:t>
            </w:r>
            <w:r w:rsidRPr="007A605B">
              <w:rPr>
                <w:b/>
                <w:lang w:eastAsia="en-GB"/>
              </w:rPr>
              <w:t xml:space="preserve"> if appropriate,</w:t>
            </w:r>
            <w:r>
              <w:rPr>
                <w:lang w:eastAsia="en-GB"/>
              </w:rPr>
              <w:t xml:space="preserve"> </w:t>
            </w:r>
            <w:r w:rsidRPr="00360F51">
              <w:rPr>
                <w:lang w:eastAsia="en-GB"/>
              </w:rPr>
              <w:t>a fully wheelchair-accessible boarding / alighting points, as a basis for supporting a network of fully wheelchair-accessible scheduled bus services</w:t>
            </w:r>
          </w:p>
          <w:p w:rsidR="00752D13" w:rsidRPr="00360F51" w:rsidRDefault="00752D13" w:rsidP="0042241A">
            <w:pPr>
              <w:ind w:left="72"/>
              <w:rPr>
                <w:lang w:eastAsia="en-GB"/>
              </w:rPr>
            </w:pPr>
          </w:p>
        </w:tc>
        <w:tc>
          <w:tcPr>
            <w:tcW w:w="7276" w:type="dxa"/>
            <w:shd w:val="clear" w:color="auto" w:fill="auto"/>
          </w:tcPr>
          <w:p w:rsidR="00752D13" w:rsidRPr="00360F51" w:rsidRDefault="00752D13" w:rsidP="0042241A">
            <w:pPr>
              <w:ind w:left="72"/>
              <w:rPr>
                <w:lang w:eastAsia="en-GB"/>
              </w:rPr>
            </w:pPr>
            <w:r w:rsidRPr="00360F51">
              <w:rPr>
                <w:lang w:eastAsia="en-GB"/>
              </w:rPr>
              <w:t>In partnership with public transport service providers and regulators, seek to ensure that all stations</w:t>
            </w:r>
            <w:r>
              <w:rPr>
                <w:lang w:eastAsia="en-GB"/>
              </w:rPr>
              <w:t xml:space="preserve"> and bus stop locations in the b</w:t>
            </w:r>
            <w:r w:rsidRPr="00360F51">
              <w:rPr>
                <w:lang w:eastAsia="en-GB"/>
              </w:rPr>
              <w:t>orough are progressively improved with the intention of developing at access points, a fully wheelchair-accessible boarding / alighting points, as a basis for supporting a network of fully wheelchair-accessible scheduled bus services</w:t>
            </w:r>
          </w:p>
          <w:p w:rsidR="00752D13" w:rsidRPr="00360F51" w:rsidRDefault="00752D13" w:rsidP="0042241A">
            <w:pPr>
              <w:ind w:left="72"/>
              <w:rPr>
                <w:lang w:eastAsia="en-GB"/>
              </w:rPr>
            </w:pPr>
          </w:p>
        </w:tc>
      </w:tr>
      <w:tr w:rsidR="00752D13" w:rsidRPr="00566B5E" w:rsidTr="0042241A">
        <w:trPr>
          <w:cantSplit/>
        </w:trPr>
        <w:tc>
          <w:tcPr>
            <w:tcW w:w="1170" w:type="dxa"/>
          </w:tcPr>
          <w:p w:rsidR="00752D13" w:rsidRDefault="00752D13" w:rsidP="0042241A">
            <w:pPr>
              <w:ind w:left="720" w:hanging="720"/>
              <w:rPr>
                <w:lang w:eastAsia="en-GB"/>
              </w:rPr>
            </w:pPr>
            <w:r>
              <w:rPr>
                <w:lang w:eastAsia="en-GB"/>
              </w:rPr>
              <w:lastRenderedPageBreak/>
              <w:t>PW9</w:t>
            </w:r>
            <w:r>
              <w:rPr>
                <w:lang w:eastAsia="en-GB"/>
              </w:rPr>
              <w:tab/>
            </w:r>
          </w:p>
        </w:tc>
        <w:tc>
          <w:tcPr>
            <w:tcW w:w="6570" w:type="dxa"/>
            <w:shd w:val="clear" w:color="auto" w:fill="auto"/>
          </w:tcPr>
          <w:p w:rsidR="00752D13" w:rsidRPr="00360F51" w:rsidRDefault="00752D13" w:rsidP="0042241A">
            <w:pPr>
              <w:ind w:left="72"/>
              <w:rPr>
                <w:lang w:eastAsia="en-GB"/>
              </w:rPr>
            </w:pPr>
            <w:r w:rsidRPr="00360F51">
              <w:rPr>
                <w:lang w:eastAsia="en-GB"/>
              </w:rPr>
              <w:t>Work in partnership with public transport service providers and regulators, seek to ensure that all stations</w:t>
            </w:r>
            <w:r>
              <w:rPr>
                <w:lang w:eastAsia="en-GB"/>
              </w:rPr>
              <w:t xml:space="preserve"> and bus stop locations in the b</w:t>
            </w:r>
            <w:r w:rsidRPr="00360F51">
              <w:rPr>
                <w:lang w:eastAsia="en-GB"/>
              </w:rPr>
              <w:t>orough are progressively improved to offer a safe, secure and passenger-friendly environment and appropriate ‘state-of-the-art’ passenger interchanges</w:t>
            </w:r>
          </w:p>
          <w:p w:rsidR="00752D13" w:rsidRPr="00360F51" w:rsidRDefault="00752D13" w:rsidP="0042241A">
            <w:pPr>
              <w:ind w:left="72"/>
              <w:rPr>
                <w:lang w:eastAsia="en-GB"/>
              </w:rPr>
            </w:pPr>
          </w:p>
        </w:tc>
        <w:tc>
          <w:tcPr>
            <w:tcW w:w="7276" w:type="dxa"/>
            <w:shd w:val="clear" w:color="auto" w:fill="auto"/>
          </w:tcPr>
          <w:p w:rsidR="00752D13" w:rsidRPr="00EC5382" w:rsidRDefault="00752D13" w:rsidP="0042241A">
            <w:pPr>
              <w:ind w:left="72"/>
              <w:rPr>
                <w:b/>
                <w:lang w:eastAsia="en-GB"/>
              </w:rPr>
            </w:pPr>
            <w:r w:rsidRPr="00360F51">
              <w:rPr>
                <w:lang w:eastAsia="en-GB"/>
              </w:rPr>
              <w:t xml:space="preserve">Work in partnership with public transport service providers and regulators </w:t>
            </w:r>
            <w:r>
              <w:rPr>
                <w:lang w:eastAsia="en-GB"/>
              </w:rPr>
              <w:t xml:space="preserve">to </w:t>
            </w:r>
            <w:r w:rsidRPr="00360F51">
              <w:rPr>
                <w:lang w:eastAsia="en-GB"/>
              </w:rPr>
              <w:t>seek to</w:t>
            </w:r>
            <w:r w:rsidR="00E23E5A">
              <w:rPr>
                <w:lang w:eastAsia="en-GB"/>
              </w:rPr>
              <w:t xml:space="preserve"> </w:t>
            </w:r>
            <w:r w:rsidRPr="00360F51">
              <w:rPr>
                <w:lang w:eastAsia="en-GB"/>
              </w:rPr>
              <w:t>ensure that all stations</w:t>
            </w:r>
            <w:r>
              <w:rPr>
                <w:lang w:eastAsia="en-GB"/>
              </w:rPr>
              <w:t xml:space="preserve"> and bus stop locations in the b</w:t>
            </w:r>
            <w:r w:rsidRPr="00360F51">
              <w:rPr>
                <w:lang w:eastAsia="en-GB"/>
              </w:rPr>
              <w:t>orough are progressively improved to offer a safe, secure and passenger-friendly environment and appropriate ‘state-of-the-art’ passenger interchanges</w:t>
            </w:r>
            <w:r>
              <w:rPr>
                <w:lang w:eastAsia="en-GB"/>
              </w:rPr>
              <w:t xml:space="preserve">, </w:t>
            </w:r>
            <w:r w:rsidRPr="00EC5382">
              <w:rPr>
                <w:b/>
                <w:lang w:eastAsia="en-GB"/>
              </w:rPr>
              <w:t xml:space="preserve">including adequate and secure </w:t>
            </w:r>
            <w:r w:rsidR="00E23E5A">
              <w:rPr>
                <w:b/>
                <w:lang w:eastAsia="en-GB"/>
              </w:rPr>
              <w:t xml:space="preserve">cycle </w:t>
            </w:r>
            <w:r w:rsidRPr="00EC5382">
              <w:rPr>
                <w:b/>
                <w:lang w:eastAsia="en-GB"/>
              </w:rPr>
              <w:t>parking facilities</w:t>
            </w:r>
          </w:p>
          <w:p w:rsidR="00752D13" w:rsidRPr="00360F51" w:rsidRDefault="00752D13" w:rsidP="0042241A">
            <w:pPr>
              <w:ind w:left="72"/>
              <w:rPr>
                <w:lang w:eastAsia="en-GB"/>
              </w:rPr>
            </w:pPr>
          </w:p>
        </w:tc>
      </w:tr>
      <w:tr w:rsidR="00752D13" w:rsidRPr="00566B5E" w:rsidTr="0042241A">
        <w:trPr>
          <w:cantSplit/>
        </w:trPr>
        <w:tc>
          <w:tcPr>
            <w:tcW w:w="1170" w:type="dxa"/>
          </w:tcPr>
          <w:p w:rsidR="00752D13" w:rsidRDefault="00752D13" w:rsidP="0042241A">
            <w:pPr>
              <w:ind w:left="720" w:hanging="720"/>
              <w:rPr>
                <w:lang w:eastAsia="en-GB"/>
              </w:rPr>
            </w:pPr>
            <w:r>
              <w:rPr>
                <w:lang w:eastAsia="en-GB"/>
              </w:rPr>
              <w:t>CB3</w:t>
            </w:r>
            <w:r>
              <w:rPr>
                <w:lang w:eastAsia="en-GB"/>
              </w:rPr>
              <w:tab/>
            </w:r>
          </w:p>
        </w:tc>
        <w:tc>
          <w:tcPr>
            <w:tcW w:w="6570" w:type="dxa"/>
            <w:shd w:val="clear" w:color="auto" w:fill="auto"/>
          </w:tcPr>
          <w:p w:rsidR="00752D13" w:rsidRPr="00DE69FF" w:rsidRDefault="00752D13" w:rsidP="0042241A">
            <w:pPr>
              <w:ind w:left="72"/>
              <w:rPr>
                <w:lang w:eastAsia="en-GB"/>
              </w:rPr>
            </w:pPr>
            <w:r w:rsidRPr="00360F51">
              <w:rPr>
                <w:lang w:eastAsia="en-GB"/>
              </w:rPr>
              <w:t>Encourage modal shift towards more sustainable forms of transport</w:t>
            </w:r>
            <w:r>
              <w:rPr>
                <w:lang w:eastAsia="en-GB"/>
              </w:rPr>
              <w:t xml:space="preserve"> </w:t>
            </w:r>
            <w:r w:rsidRPr="00DE69FF">
              <w:rPr>
                <w:lang w:eastAsia="en-GB"/>
              </w:rPr>
              <w:t>and in developing travel plans work with businesses to support switching deliveries from vans to cargo bikes</w:t>
            </w:r>
          </w:p>
          <w:p w:rsidR="00752D13" w:rsidRPr="007370F4" w:rsidRDefault="00752D13" w:rsidP="0042241A">
            <w:pPr>
              <w:ind w:left="72"/>
              <w:rPr>
                <w:b/>
                <w:lang w:eastAsia="en-GB"/>
              </w:rPr>
            </w:pPr>
          </w:p>
        </w:tc>
        <w:tc>
          <w:tcPr>
            <w:tcW w:w="7276" w:type="dxa"/>
            <w:shd w:val="clear" w:color="auto" w:fill="auto"/>
          </w:tcPr>
          <w:p w:rsidR="00752D13" w:rsidRPr="007370F4" w:rsidRDefault="00752D13" w:rsidP="0042241A">
            <w:pPr>
              <w:ind w:left="72"/>
              <w:rPr>
                <w:b/>
                <w:lang w:eastAsia="en-GB"/>
              </w:rPr>
            </w:pPr>
            <w:r w:rsidRPr="00360F51">
              <w:rPr>
                <w:lang w:eastAsia="en-GB"/>
              </w:rPr>
              <w:t>Encourage modal shift towards more sustainable forms of transport</w:t>
            </w:r>
            <w:r>
              <w:rPr>
                <w:lang w:eastAsia="en-GB"/>
              </w:rPr>
              <w:t xml:space="preserve"> </w:t>
            </w:r>
            <w:r w:rsidRPr="007370F4">
              <w:rPr>
                <w:b/>
                <w:lang w:eastAsia="en-GB"/>
              </w:rPr>
              <w:t xml:space="preserve">and in developing travel plans work with businesses </w:t>
            </w:r>
            <w:r w:rsidR="00E23E5A">
              <w:rPr>
                <w:b/>
                <w:lang w:eastAsia="en-GB"/>
              </w:rPr>
              <w:t xml:space="preserve">to </w:t>
            </w:r>
            <w:r>
              <w:rPr>
                <w:b/>
                <w:lang w:eastAsia="en-GB"/>
              </w:rPr>
              <w:t xml:space="preserve">give consideration </w:t>
            </w:r>
            <w:r w:rsidRPr="007370F4">
              <w:rPr>
                <w:b/>
                <w:lang w:eastAsia="en-GB"/>
              </w:rPr>
              <w:t xml:space="preserve">to support switching deliveries from vans to </w:t>
            </w:r>
            <w:r>
              <w:rPr>
                <w:b/>
                <w:lang w:eastAsia="en-GB"/>
              </w:rPr>
              <w:t xml:space="preserve">sustainable travel modes including </w:t>
            </w:r>
            <w:r w:rsidRPr="007370F4">
              <w:rPr>
                <w:b/>
                <w:lang w:eastAsia="en-GB"/>
              </w:rPr>
              <w:t>cargo bikes</w:t>
            </w:r>
          </w:p>
          <w:p w:rsidR="00752D13" w:rsidRPr="00360F51" w:rsidRDefault="00752D13" w:rsidP="0042241A">
            <w:pPr>
              <w:ind w:left="72"/>
              <w:rPr>
                <w:lang w:eastAsia="en-GB"/>
              </w:rPr>
            </w:pPr>
          </w:p>
        </w:tc>
      </w:tr>
    </w:tbl>
    <w:p w:rsidR="00215520" w:rsidRDefault="00215520" w:rsidP="00215520">
      <w:pPr>
        <w:pStyle w:val="BodyText"/>
        <w:tabs>
          <w:tab w:val="left" w:pos="851"/>
        </w:tabs>
        <w:ind w:left="851"/>
        <w:rPr>
          <w:i w:val="0"/>
        </w:rPr>
      </w:pPr>
    </w:p>
    <w:p w:rsidR="00752D13" w:rsidRDefault="00752D13" w:rsidP="00E23E5A">
      <w:pPr>
        <w:pStyle w:val="BodyText"/>
        <w:tabs>
          <w:tab w:val="left" w:pos="851"/>
        </w:tabs>
        <w:rPr>
          <w:i w:val="0"/>
        </w:rPr>
      </w:pPr>
    </w:p>
    <w:p w:rsidR="00AB4A66" w:rsidRDefault="005E04E5" w:rsidP="006B3A29">
      <w:pPr>
        <w:pStyle w:val="BodyText"/>
        <w:numPr>
          <w:ilvl w:val="0"/>
          <w:numId w:val="2"/>
        </w:numPr>
        <w:tabs>
          <w:tab w:val="clear" w:pos="720"/>
          <w:tab w:val="left" w:pos="851"/>
        </w:tabs>
        <w:ind w:left="851" w:hanging="851"/>
        <w:rPr>
          <w:i w:val="0"/>
        </w:rPr>
      </w:pPr>
      <w:r>
        <w:rPr>
          <w:i w:val="0"/>
        </w:rPr>
        <w:t xml:space="preserve">Other changes </w:t>
      </w:r>
      <w:r w:rsidR="00031CF9">
        <w:rPr>
          <w:i w:val="0"/>
        </w:rPr>
        <w:t>that will be made</w:t>
      </w:r>
      <w:r>
        <w:rPr>
          <w:i w:val="0"/>
        </w:rPr>
        <w:t xml:space="preserve"> to LIP3 include:</w:t>
      </w:r>
    </w:p>
    <w:p w:rsidR="00EA070E" w:rsidRDefault="00EA070E" w:rsidP="00EA070E">
      <w:pPr>
        <w:pStyle w:val="BodyText"/>
        <w:tabs>
          <w:tab w:val="left" w:pos="851"/>
        </w:tabs>
        <w:ind w:left="851"/>
        <w:rPr>
          <w:i w:val="0"/>
        </w:rPr>
      </w:pPr>
    </w:p>
    <w:p w:rsidR="005E04E5" w:rsidRDefault="00031CF9" w:rsidP="006B3A29">
      <w:pPr>
        <w:pStyle w:val="BodyText"/>
        <w:numPr>
          <w:ilvl w:val="0"/>
          <w:numId w:val="6"/>
        </w:numPr>
        <w:tabs>
          <w:tab w:val="left" w:pos="1134"/>
        </w:tabs>
        <w:ind w:left="1134" w:hanging="283"/>
        <w:rPr>
          <w:i w:val="0"/>
        </w:rPr>
      </w:pPr>
      <w:r>
        <w:rPr>
          <w:i w:val="0"/>
        </w:rPr>
        <w:t>Including d</w:t>
      </w:r>
      <w:r w:rsidR="005E04E5">
        <w:rPr>
          <w:i w:val="0"/>
        </w:rPr>
        <w:t xml:space="preserve">etails on </w:t>
      </w:r>
      <w:r w:rsidR="001A0334">
        <w:rPr>
          <w:i w:val="0"/>
        </w:rPr>
        <w:t>Harrow</w:t>
      </w:r>
      <w:r>
        <w:rPr>
          <w:i w:val="0"/>
        </w:rPr>
        <w:t>’s</w:t>
      </w:r>
      <w:r w:rsidR="001A0334">
        <w:rPr>
          <w:i w:val="0"/>
        </w:rPr>
        <w:t xml:space="preserve"> </w:t>
      </w:r>
      <w:r w:rsidR="005E04E5">
        <w:rPr>
          <w:i w:val="0"/>
        </w:rPr>
        <w:t>rights of way</w:t>
      </w:r>
      <w:r>
        <w:rPr>
          <w:i w:val="0"/>
        </w:rPr>
        <w:t xml:space="preserve"> network</w:t>
      </w:r>
      <w:r w:rsidR="00215520">
        <w:rPr>
          <w:i w:val="0"/>
        </w:rPr>
        <w:t>.</w:t>
      </w:r>
    </w:p>
    <w:p w:rsidR="007D650B" w:rsidRDefault="00031CF9" w:rsidP="006B3A29">
      <w:pPr>
        <w:pStyle w:val="BodyText"/>
        <w:numPr>
          <w:ilvl w:val="0"/>
          <w:numId w:val="6"/>
        </w:numPr>
        <w:tabs>
          <w:tab w:val="left" w:pos="1134"/>
        </w:tabs>
        <w:ind w:left="1134" w:hanging="283"/>
        <w:rPr>
          <w:i w:val="0"/>
        </w:rPr>
      </w:pPr>
      <w:r>
        <w:rPr>
          <w:i w:val="0"/>
        </w:rPr>
        <w:t>Providing i</w:t>
      </w:r>
      <w:r w:rsidR="007D650B">
        <w:rPr>
          <w:i w:val="0"/>
        </w:rPr>
        <w:t>nformation about anti-social behaviour around Harrow bus station</w:t>
      </w:r>
      <w:r w:rsidR="00215520">
        <w:rPr>
          <w:i w:val="0"/>
        </w:rPr>
        <w:t>.</w:t>
      </w:r>
    </w:p>
    <w:p w:rsidR="005E04E5" w:rsidRPr="00F46329" w:rsidRDefault="00215520" w:rsidP="006B3A29">
      <w:pPr>
        <w:pStyle w:val="BodyText"/>
        <w:numPr>
          <w:ilvl w:val="0"/>
          <w:numId w:val="6"/>
        </w:numPr>
        <w:tabs>
          <w:tab w:val="left" w:pos="1134"/>
        </w:tabs>
        <w:ind w:left="1134" w:hanging="283"/>
        <w:rPr>
          <w:i w:val="0"/>
        </w:rPr>
      </w:pPr>
      <w:r>
        <w:rPr>
          <w:i w:val="0"/>
        </w:rPr>
        <w:t>Including d</w:t>
      </w:r>
      <w:r w:rsidR="002F376B">
        <w:rPr>
          <w:i w:val="0"/>
        </w:rPr>
        <w:t xml:space="preserve">etails </w:t>
      </w:r>
      <w:r>
        <w:rPr>
          <w:i w:val="0"/>
        </w:rPr>
        <w:t>about</w:t>
      </w:r>
      <w:r w:rsidR="002F376B">
        <w:rPr>
          <w:i w:val="0"/>
        </w:rPr>
        <w:t xml:space="preserve"> the </w:t>
      </w:r>
      <w:r w:rsidR="00031CF9">
        <w:rPr>
          <w:i w:val="0"/>
        </w:rPr>
        <w:t xml:space="preserve">LIP3 </w:t>
      </w:r>
      <w:r w:rsidR="002F376B">
        <w:rPr>
          <w:i w:val="0"/>
        </w:rPr>
        <w:t>consultation</w:t>
      </w:r>
      <w:r w:rsidR="00BB014D">
        <w:rPr>
          <w:i w:val="0"/>
        </w:rPr>
        <w:t xml:space="preserve"> and responses</w:t>
      </w:r>
      <w:r>
        <w:rPr>
          <w:i w:val="0"/>
        </w:rPr>
        <w:t>.</w:t>
      </w:r>
    </w:p>
    <w:p w:rsidR="005441BD" w:rsidRDefault="005441BD">
      <w:pPr>
        <w:rPr>
          <w:color w:val="0000FF"/>
        </w:rPr>
      </w:pPr>
    </w:p>
    <w:p w:rsidR="00521ABD" w:rsidRPr="00E349A8" w:rsidRDefault="00D843A2" w:rsidP="00D843A2">
      <w:pPr>
        <w:autoSpaceDE w:val="0"/>
        <w:autoSpaceDN w:val="0"/>
        <w:adjustRightInd w:val="0"/>
        <w:rPr>
          <w:b/>
        </w:rPr>
      </w:pPr>
      <w:r w:rsidRPr="00E349A8">
        <w:rPr>
          <w:b/>
        </w:rPr>
        <w:t xml:space="preserve">Final </w:t>
      </w:r>
      <w:r w:rsidR="00A63663">
        <w:rPr>
          <w:b/>
          <w:szCs w:val="24"/>
        </w:rPr>
        <w:t>LIP3</w:t>
      </w:r>
      <w:r w:rsidRPr="00E349A8">
        <w:rPr>
          <w:b/>
        </w:rPr>
        <w:t xml:space="preserve"> submission to TfL</w:t>
      </w:r>
    </w:p>
    <w:p w:rsidR="00521ABD" w:rsidRDefault="00521ABD">
      <w:pPr>
        <w:pStyle w:val="Heading4"/>
        <w:ind w:left="720"/>
        <w:rPr>
          <w:color w:val="0000FF"/>
        </w:rPr>
      </w:pPr>
    </w:p>
    <w:p w:rsidR="00817666" w:rsidRDefault="00817666" w:rsidP="006B3A29">
      <w:pPr>
        <w:pStyle w:val="BodyText"/>
        <w:numPr>
          <w:ilvl w:val="0"/>
          <w:numId w:val="2"/>
        </w:numPr>
        <w:tabs>
          <w:tab w:val="clear" w:pos="720"/>
          <w:tab w:val="left" w:pos="851"/>
        </w:tabs>
        <w:ind w:left="851" w:hanging="851"/>
        <w:rPr>
          <w:i w:val="0"/>
        </w:rPr>
      </w:pPr>
      <w:r>
        <w:rPr>
          <w:i w:val="0"/>
        </w:rPr>
        <w:t>The Portfolio holder for Environment is authorised by Cabinet to make final changes to the LIP3 and will take account of the feedback from the Overview and Scrutiny Committee</w:t>
      </w:r>
      <w:r w:rsidR="00D561EA">
        <w:rPr>
          <w:i w:val="0"/>
        </w:rPr>
        <w:t xml:space="preserve"> as well as TfL</w:t>
      </w:r>
      <w:r>
        <w:rPr>
          <w:i w:val="0"/>
        </w:rPr>
        <w:t>.</w:t>
      </w:r>
    </w:p>
    <w:p w:rsidR="00817666" w:rsidRDefault="00817666" w:rsidP="00817666">
      <w:pPr>
        <w:pStyle w:val="BodyText"/>
        <w:tabs>
          <w:tab w:val="left" w:pos="851"/>
        </w:tabs>
        <w:ind w:left="851"/>
        <w:rPr>
          <w:i w:val="0"/>
        </w:rPr>
      </w:pPr>
    </w:p>
    <w:p w:rsidR="000C75C0" w:rsidRDefault="00D843A2" w:rsidP="006B3A29">
      <w:pPr>
        <w:pStyle w:val="BodyText"/>
        <w:numPr>
          <w:ilvl w:val="0"/>
          <w:numId w:val="2"/>
        </w:numPr>
        <w:tabs>
          <w:tab w:val="clear" w:pos="720"/>
          <w:tab w:val="left" w:pos="851"/>
        </w:tabs>
        <w:ind w:left="851" w:hanging="851"/>
        <w:rPr>
          <w:i w:val="0"/>
        </w:rPr>
      </w:pPr>
      <w:r w:rsidRPr="00D843A2">
        <w:rPr>
          <w:i w:val="0"/>
        </w:rPr>
        <w:t xml:space="preserve">Following making </w:t>
      </w:r>
      <w:r w:rsidR="00D12440">
        <w:rPr>
          <w:i w:val="0"/>
        </w:rPr>
        <w:t xml:space="preserve">and final </w:t>
      </w:r>
      <w:r w:rsidRPr="00D843A2">
        <w:rPr>
          <w:i w:val="0"/>
        </w:rPr>
        <w:t xml:space="preserve">changes to </w:t>
      </w:r>
      <w:r w:rsidR="00EA070E">
        <w:rPr>
          <w:i w:val="0"/>
        </w:rPr>
        <w:t xml:space="preserve">the draft </w:t>
      </w:r>
      <w:r w:rsidRPr="00D843A2">
        <w:rPr>
          <w:i w:val="0"/>
        </w:rPr>
        <w:t xml:space="preserve">LIP3 as a result of the consultation, the revised LIP3 </w:t>
      </w:r>
      <w:r w:rsidR="00D12440">
        <w:rPr>
          <w:i w:val="0"/>
        </w:rPr>
        <w:t>will</w:t>
      </w:r>
      <w:r w:rsidRPr="00D843A2">
        <w:rPr>
          <w:i w:val="0"/>
        </w:rPr>
        <w:t xml:space="preserve"> be submitted to TfL by 16 February 2019.  TfL will then make a recommendation to the Mayor of London whether to approve LIP3.  Mayoral approval of LIP3 </w:t>
      </w:r>
      <w:r w:rsidR="00817666">
        <w:rPr>
          <w:i w:val="0"/>
        </w:rPr>
        <w:t xml:space="preserve">is expected to </w:t>
      </w:r>
      <w:r w:rsidRPr="00D843A2">
        <w:rPr>
          <w:i w:val="0"/>
        </w:rPr>
        <w:t>be agreed by March 2019</w:t>
      </w:r>
      <w:r w:rsidR="000C75C0" w:rsidRPr="000C75C0">
        <w:rPr>
          <w:i w:val="0"/>
        </w:rPr>
        <w:t>.</w:t>
      </w:r>
    </w:p>
    <w:p w:rsidR="00817666" w:rsidRDefault="00817666" w:rsidP="00817666">
      <w:pPr>
        <w:pStyle w:val="ListParagraph"/>
        <w:rPr>
          <w:i/>
        </w:rPr>
      </w:pPr>
    </w:p>
    <w:p w:rsidR="000C75C0" w:rsidRDefault="00817666" w:rsidP="006B3A29">
      <w:pPr>
        <w:pStyle w:val="BodyText"/>
        <w:numPr>
          <w:ilvl w:val="0"/>
          <w:numId w:val="2"/>
        </w:numPr>
        <w:tabs>
          <w:tab w:val="clear" w:pos="720"/>
          <w:tab w:val="left" w:pos="851"/>
        </w:tabs>
        <w:ind w:left="851" w:hanging="851"/>
        <w:rPr>
          <w:i w:val="0"/>
        </w:rPr>
      </w:pPr>
      <w:r>
        <w:rPr>
          <w:i w:val="0"/>
        </w:rPr>
        <w:t>The final version of</w:t>
      </w:r>
      <w:r w:rsidR="000C75C0" w:rsidRPr="000C75C0">
        <w:rPr>
          <w:i w:val="0"/>
        </w:rPr>
        <w:t xml:space="preserve"> LIP3</w:t>
      </w:r>
      <w:r w:rsidR="00D12440">
        <w:rPr>
          <w:i w:val="0"/>
        </w:rPr>
        <w:t xml:space="preserve"> approved by the mayor </w:t>
      </w:r>
      <w:r>
        <w:rPr>
          <w:i w:val="0"/>
        </w:rPr>
        <w:t>is expected to be presented to</w:t>
      </w:r>
      <w:r w:rsidR="000C75C0" w:rsidRPr="000C75C0">
        <w:rPr>
          <w:i w:val="0"/>
        </w:rPr>
        <w:t xml:space="preserve"> Cabinet in </w:t>
      </w:r>
      <w:r>
        <w:rPr>
          <w:i w:val="0"/>
        </w:rPr>
        <w:t xml:space="preserve">April 2019 in </w:t>
      </w:r>
      <w:r w:rsidR="000C75C0" w:rsidRPr="000C75C0">
        <w:rPr>
          <w:i w:val="0"/>
        </w:rPr>
        <w:t xml:space="preserve">order to recommend </w:t>
      </w:r>
      <w:r>
        <w:rPr>
          <w:i w:val="0"/>
        </w:rPr>
        <w:t>the</w:t>
      </w:r>
      <w:r w:rsidR="000C75C0" w:rsidRPr="000C75C0">
        <w:rPr>
          <w:i w:val="0"/>
        </w:rPr>
        <w:t xml:space="preserve"> adoption </w:t>
      </w:r>
      <w:r>
        <w:rPr>
          <w:i w:val="0"/>
        </w:rPr>
        <w:t xml:space="preserve">of LIP3 </w:t>
      </w:r>
      <w:r w:rsidR="000C75C0" w:rsidRPr="000C75C0">
        <w:rPr>
          <w:i w:val="0"/>
        </w:rPr>
        <w:t xml:space="preserve">by full Council.  </w:t>
      </w:r>
      <w:r w:rsidR="00D12440">
        <w:rPr>
          <w:i w:val="0"/>
        </w:rPr>
        <w:t xml:space="preserve">Once </w:t>
      </w:r>
      <w:r w:rsidR="000C75C0" w:rsidRPr="000C75C0">
        <w:rPr>
          <w:i w:val="0"/>
        </w:rPr>
        <w:t xml:space="preserve">LIP3 </w:t>
      </w:r>
      <w:r w:rsidR="00D12440">
        <w:rPr>
          <w:i w:val="0"/>
        </w:rPr>
        <w:t xml:space="preserve">has been adopted </w:t>
      </w:r>
      <w:r>
        <w:rPr>
          <w:i w:val="0"/>
        </w:rPr>
        <w:t xml:space="preserve">as </w:t>
      </w:r>
      <w:r w:rsidR="00D12440">
        <w:rPr>
          <w:i w:val="0"/>
        </w:rPr>
        <w:t xml:space="preserve">Council </w:t>
      </w:r>
      <w:r>
        <w:rPr>
          <w:i w:val="0"/>
        </w:rPr>
        <w:t>policy</w:t>
      </w:r>
      <w:r w:rsidR="000C75C0" w:rsidRPr="000C75C0">
        <w:rPr>
          <w:i w:val="0"/>
        </w:rPr>
        <w:t>, the previous LIP</w:t>
      </w:r>
      <w:r w:rsidR="00D21A31">
        <w:rPr>
          <w:i w:val="0"/>
        </w:rPr>
        <w:t>2</w:t>
      </w:r>
      <w:r w:rsidR="000C75C0" w:rsidRPr="000C75C0">
        <w:rPr>
          <w:i w:val="0"/>
        </w:rPr>
        <w:t xml:space="preserve"> will </w:t>
      </w:r>
      <w:r w:rsidR="005D5E74">
        <w:rPr>
          <w:i w:val="0"/>
        </w:rPr>
        <w:t>be superseded</w:t>
      </w:r>
      <w:r w:rsidR="000C75C0" w:rsidRPr="000C75C0">
        <w:rPr>
          <w:i w:val="0"/>
        </w:rPr>
        <w:t>.</w:t>
      </w:r>
    </w:p>
    <w:p w:rsidR="000C75C0" w:rsidRDefault="000C75C0" w:rsidP="000C75C0">
      <w:pPr>
        <w:pStyle w:val="BodyText"/>
        <w:tabs>
          <w:tab w:val="left" w:pos="851"/>
        </w:tabs>
        <w:rPr>
          <w:i w:val="0"/>
        </w:rPr>
      </w:pPr>
    </w:p>
    <w:p w:rsidR="00010ED3" w:rsidRDefault="00010ED3" w:rsidP="00521ABD">
      <w:pPr>
        <w:pStyle w:val="Heading4"/>
      </w:pPr>
    </w:p>
    <w:p w:rsidR="00521ABD" w:rsidRPr="00E349A8" w:rsidRDefault="00521ABD" w:rsidP="00521ABD">
      <w:pPr>
        <w:pStyle w:val="Heading4"/>
      </w:pPr>
      <w:r w:rsidRPr="00E349A8">
        <w:t xml:space="preserve">Staffing/workforce </w:t>
      </w:r>
    </w:p>
    <w:p w:rsidR="00521ABD" w:rsidRPr="009F7251" w:rsidRDefault="00521ABD" w:rsidP="00521ABD"/>
    <w:p w:rsidR="00521ABD" w:rsidRPr="00784FFC" w:rsidRDefault="00521ABD" w:rsidP="006B3A29">
      <w:pPr>
        <w:pStyle w:val="BodyText"/>
        <w:numPr>
          <w:ilvl w:val="0"/>
          <w:numId w:val="2"/>
        </w:numPr>
        <w:tabs>
          <w:tab w:val="clear" w:pos="720"/>
          <w:tab w:val="left" w:pos="851"/>
        </w:tabs>
        <w:ind w:left="851" w:hanging="851"/>
        <w:rPr>
          <w:i w:val="0"/>
        </w:rPr>
      </w:pPr>
      <w:r w:rsidRPr="00784FFC">
        <w:rPr>
          <w:i w:val="0"/>
        </w:rPr>
        <w:t>The works identified for delivery in the draft LIP3 will be fully resourced by the TfL LIP funding, Section 106 funding and some supporting funds from Harrow. The delivery of the programme will be undertaken by existing staff resources within the Traffic, Highways &amp; Asset Management team and using the engaged consultants and contractors.</w:t>
      </w:r>
    </w:p>
    <w:p w:rsidR="00521ABD" w:rsidRPr="006206C4" w:rsidRDefault="00521ABD" w:rsidP="006206C4">
      <w:pPr>
        <w:pStyle w:val="Heading4"/>
        <w:rPr>
          <w:szCs w:val="24"/>
        </w:rPr>
      </w:pPr>
    </w:p>
    <w:p w:rsidR="005441BD" w:rsidRPr="00E349A8" w:rsidRDefault="005441BD" w:rsidP="001C3F6D">
      <w:pPr>
        <w:autoSpaceDE w:val="0"/>
        <w:autoSpaceDN w:val="0"/>
        <w:adjustRightInd w:val="0"/>
        <w:rPr>
          <w:b/>
        </w:rPr>
      </w:pPr>
      <w:r w:rsidRPr="00E349A8">
        <w:rPr>
          <w:b/>
        </w:rPr>
        <w:t>Legal comments</w:t>
      </w:r>
    </w:p>
    <w:p w:rsidR="00521ABD" w:rsidRDefault="00521ABD">
      <w:pPr>
        <w:pStyle w:val="Heading4"/>
        <w:ind w:left="720"/>
        <w:rPr>
          <w:color w:val="0000FF"/>
        </w:rPr>
      </w:pPr>
    </w:p>
    <w:p w:rsidR="0042241A" w:rsidRDefault="0042241A" w:rsidP="0042241A">
      <w:pPr>
        <w:pStyle w:val="BodyText"/>
        <w:numPr>
          <w:ilvl w:val="0"/>
          <w:numId w:val="2"/>
        </w:numPr>
        <w:tabs>
          <w:tab w:val="clear" w:pos="720"/>
          <w:tab w:val="left" w:pos="851"/>
        </w:tabs>
        <w:ind w:left="851" w:hanging="851"/>
        <w:rPr>
          <w:i w:val="0"/>
          <w:szCs w:val="24"/>
          <w:lang w:eastAsia="en-GB"/>
        </w:rPr>
      </w:pPr>
      <w:r>
        <w:rPr>
          <w:i w:val="0"/>
          <w:szCs w:val="24"/>
          <w:lang w:eastAsia="en-GB"/>
        </w:rPr>
        <w:t>Section 145 of t</w:t>
      </w:r>
      <w:r w:rsidRPr="00784FFC">
        <w:rPr>
          <w:i w:val="0"/>
          <w:szCs w:val="24"/>
          <w:lang w:eastAsia="en-GB"/>
        </w:rPr>
        <w:t>he G</w:t>
      </w:r>
      <w:r>
        <w:rPr>
          <w:i w:val="0"/>
          <w:szCs w:val="24"/>
          <w:lang w:eastAsia="en-GB"/>
        </w:rPr>
        <w:t xml:space="preserve">reater </w:t>
      </w:r>
      <w:r w:rsidRPr="00784FFC">
        <w:rPr>
          <w:i w:val="0"/>
          <w:szCs w:val="24"/>
          <w:lang w:eastAsia="en-GB"/>
        </w:rPr>
        <w:t>L</w:t>
      </w:r>
      <w:r>
        <w:rPr>
          <w:i w:val="0"/>
          <w:szCs w:val="24"/>
          <w:lang w:eastAsia="en-GB"/>
        </w:rPr>
        <w:t xml:space="preserve">ondon </w:t>
      </w:r>
      <w:r w:rsidRPr="00784FFC">
        <w:rPr>
          <w:i w:val="0"/>
          <w:szCs w:val="24"/>
          <w:lang w:eastAsia="en-GB"/>
        </w:rPr>
        <w:t>A</w:t>
      </w:r>
      <w:r>
        <w:rPr>
          <w:i w:val="0"/>
          <w:szCs w:val="24"/>
          <w:lang w:eastAsia="en-GB"/>
        </w:rPr>
        <w:t xml:space="preserve">uthority </w:t>
      </w:r>
      <w:r w:rsidRPr="00784FFC">
        <w:rPr>
          <w:i w:val="0"/>
          <w:szCs w:val="24"/>
          <w:lang w:eastAsia="en-GB"/>
        </w:rPr>
        <w:t>Act 1999</w:t>
      </w:r>
      <w:r>
        <w:rPr>
          <w:i w:val="0"/>
          <w:szCs w:val="24"/>
          <w:lang w:eastAsia="en-GB"/>
        </w:rPr>
        <w:t xml:space="preserve"> </w:t>
      </w:r>
      <w:r w:rsidRPr="00784FFC">
        <w:rPr>
          <w:i w:val="0"/>
          <w:szCs w:val="24"/>
          <w:lang w:eastAsia="en-GB"/>
        </w:rPr>
        <w:t xml:space="preserve">requires all London </w:t>
      </w:r>
      <w:r>
        <w:rPr>
          <w:i w:val="0"/>
          <w:szCs w:val="24"/>
          <w:lang w:eastAsia="en-GB"/>
        </w:rPr>
        <w:t xml:space="preserve">Borough Councils </w:t>
      </w:r>
      <w:r w:rsidRPr="00784FFC">
        <w:rPr>
          <w:i w:val="0"/>
          <w:szCs w:val="24"/>
          <w:lang w:eastAsia="en-GB"/>
        </w:rPr>
        <w:t xml:space="preserve">to prepare a LIP setting out </w:t>
      </w:r>
      <w:r>
        <w:rPr>
          <w:i w:val="0"/>
          <w:szCs w:val="24"/>
          <w:lang w:eastAsia="en-GB"/>
        </w:rPr>
        <w:t xml:space="preserve">their own </w:t>
      </w:r>
      <w:r w:rsidRPr="00784FFC">
        <w:rPr>
          <w:i w:val="0"/>
          <w:szCs w:val="24"/>
          <w:lang w:eastAsia="en-GB"/>
        </w:rPr>
        <w:t>proposals</w:t>
      </w:r>
      <w:r>
        <w:rPr>
          <w:i w:val="0"/>
          <w:szCs w:val="24"/>
          <w:lang w:eastAsia="en-GB"/>
        </w:rPr>
        <w:t xml:space="preserve"> on how they intend to </w:t>
      </w:r>
      <w:r w:rsidRPr="00784FFC">
        <w:rPr>
          <w:i w:val="0"/>
          <w:szCs w:val="24"/>
          <w:lang w:eastAsia="en-GB"/>
        </w:rPr>
        <w:t>implement</w:t>
      </w:r>
      <w:r>
        <w:rPr>
          <w:i w:val="0"/>
          <w:szCs w:val="24"/>
          <w:lang w:eastAsia="en-GB"/>
        </w:rPr>
        <w:t xml:space="preserve"> </w:t>
      </w:r>
      <w:r w:rsidRPr="00784FFC">
        <w:rPr>
          <w:i w:val="0"/>
          <w:szCs w:val="24"/>
          <w:lang w:eastAsia="en-GB"/>
        </w:rPr>
        <w:t xml:space="preserve">the Mayor’s Transport Strategy for their area. </w:t>
      </w:r>
    </w:p>
    <w:p w:rsidR="0042241A" w:rsidRDefault="0042241A" w:rsidP="0042241A">
      <w:pPr>
        <w:pStyle w:val="BodyText"/>
        <w:tabs>
          <w:tab w:val="left" w:pos="851"/>
        </w:tabs>
        <w:ind w:left="851"/>
        <w:rPr>
          <w:i w:val="0"/>
          <w:szCs w:val="24"/>
          <w:lang w:eastAsia="en-GB"/>
        </w:rPr>
      </w:pPr>
    </w:p>
    <w:p w:rsidR="0042241A" w:rsidRDefault="0042241A" w:rsidP="0042241A">
      <w:pPr>
        <w:pStyle w:val="BodyText"/>
        <w:numPr>
          <w:ilvl w:val="0"/>
          <w:numId w:val="2"/>
        </w:numPr>
        <w:tabs>
          <w:tab w:val="clear" w:pos="720"/>
          <w:tab w:val="left" w:pos="851"/>
        </w:tabs>
        <w:ind w:left="851" w:hanging="851"/>
        <w:rPr>
          <w:i w:val="0"/>
          <w:szCs w:val="24"/>
          <w:lang w:eastAsia="en-GB"/>
        </w:rPr>
      </w:pPr>
      <w:r>
        <w:rPr>
          <w:i w:val="0"/>
          <w:szCs w:val="24"/>
          <w:lang w:eastAsia="en-GB"/>
        </w:rPr>
        <w:t>C</w:t>
      </w:r>
      <w:r w:rsidRPr="003609A6">
        <w:rPr>
          <w:i w:val="0"/>
          <w:szCs w:val="24"/>
          <w:lang w:eastAsia="en-GB"/>
        </w:rPr>
        <w:t>ouncils are required to consult various bodies and must include a timetable for when they intend to impleme</w:t>
      </w:r>
      <w:r>
        <w:rPr>
          <w:i w:val="0"/>
          <w:szCs w:val="24"/>
          <w:lang w:eastAsia="en-GB"/>
        </w:rPr>
        <w:t>nt the proposals in their plan.</w:t>
      </w:r>
    </w:p>
    <w:p w:rsidR="0042241A" w:rsidRDefault="0042241A" w:rsidP="0042241A">
      <w:pPr>
        <w:pStyle w:val="BodyText"/>
        <w:tabs>
          <w:tab w:val="left" w:pos="851"/>
        </w:tabs>
        <w:rPr>
          <w:i w:val="0"/>
          <w:szCs w:val="24"/>
          <w:lang w:eastAsia="en-GB"/>
        </w:rPr>
      </w:pPr>
    </w:p>
    <w:p w:rsidR="0042241A" w:rsidRPr="0042241A" w:rsidRDefault="0042241A" w:rsidP="0042241A">
      <w:pPr>
        <w:pStyle w:val="BodyText"/>
        <w:numPr>
          <w:ilvl w:val="0"/>
          <w:numId w:val="2"/>
        </w:numPr>
        <w:tabs>
          <w:tab w:val="clear" w:pos="720"/>
          <w:tab w:val="left" w:pos="851"/>
        </w:tabs>
        <w:ind w:left="851" w:hanging="851"/>
        <w:rPr>
          <w:i w:val="0"/>
          <w:szCs w:val="24"/>
          <w:lang w:eastAsia="en-GB"/>
        </w:rPr>
      </w:pPr>
      <w:r w:rsidRPr="00784FFC">
        <w:rPr>
          <w:i w:val="0"/>
          <w:szCs w:val="24"/>
          <w:lang w:eastAsia="en-GB"/>
        </w:rPr>
        <w:t>In preparing its LIP, the Council is required to have regard to the Mayor of London’s Transport Strategy and the guidance issued by the Mayor.</w:t>
      </w:r>
    </w:p>
    <w:p w:rsidR="007D6DBA" w:rsidRPr="00784FFC" w:rsidRDefault="007D6DBA" w:rsidP="007D6DBA">
      <w:pPr>
        <w:autoSpaceDE w:val="0"/>
        <w:autoSpaceDN w:val="0"/>
        <w:adjustRightInd w:val="0"/>
        <w:rPr>
          <w:rFonts w:cs="Arial"/>
          <w:szCs w:val="24"/>
          <w:lang w:eastAsia="en-GB"/>
        </w:rPr>
      </w:pPr>
    </w:p>
    <w:p w:rsidR="007D6DBA" w:rsidRPr="00784FFC" w:rsidRDefault="007D6DBA" w:rsidP="006B3A29">
      <w:pPr>
        <w:pStyle w:val="BodyText"/>
        <w:numPr>
          <w:ilvl w:val="0"/>
          <w:numId w:val="2"/>
        </w:numPr>
        <w:tabs>
          <w:tab w:val="clear" w:pos="720"/>
          <w:tab w:val="left" w:pos="851"/>
        </w:tabs>
        <w:ind w:left="851" w:hanging="851"/>
        <w:rPr>
          <w:i w:val="0"/>
          <w:szCs w:val="24"/>
          <w:lang w:eastAsia="en-GB"/>
        </w:rPr>
      </w:pPr>
      <w:r w:rsidRPr="00784FFC">
        <w:rPr>
          <w:i w:val="0"/>
          <w:szCs w:val="24"/>
          <w:lang w:eastAsia="en-GB"/>
        </w:rPr>
        <w:t xml:space="preserve">The </w:t>
      </w:r>
      <w:r w:rsidRPr="00784FFC">
        <w:rPr>
          <w:i w:val="0"/>
        </w:rPr>
        <w:t>Council</w:t>
      </w:r>
      <w:r w:rsidRPr="00784FFC">
        <w:rPr>
          <w:i w:val="0"/>
          <w:szCs w:val="24"/>
          <w:lang w:eastAsia="en-GB"/>
        </w:rPr>
        <w:t xml:space="preserve"> is required to revise its LIP if the Mayor’s Transport Strategy is revised. A revised LIP is subject to public consultation and approval by the Mayor of London.</w:t>
      </w:r>
    </w:p>
    <w:p w:rsidR="007D6DBA" w:rsidRPr="009F7251" w:rsidRDefault="007D6DBA" w:rsidP="007D6DBA">
      <w:pPr>
        <w:autoSpaceDE w:val="0"/>
        <w:autoSpaceDN w:val="0"/>
        <w:adjustRightInd w:val="0"/>
        <w:rPr>
          <w:rFonts w:cs="Arial"/>
          <w:szCs w:val="24"/>
          <w:lang w:eastAsia="en-GB"/>
        </w:rPr>
      </w:pPr>
    </w:p>
    <w:p w:rsidR="007D6DBA" w:rsidRPr="001A7E48" w:rsidRDefault="007D6DBA" w:rsidP="006B3A29">
      <w:pPr>
        <w:pStyle w:val="BodyText"/>
        <w:numPr>
          <w:ilvl w:val="0"/>
          <w:numId w:val="2"/>
        </w:numPr>
        <w:tabs>
          <w:tab w:val="clear" w:pos="720"/>
          <w:tab w:val="left" w:pos="851"/>
        </w:tabs>
        <w:ind w:left="851" w:hanging="851"/>
        <w:rPr>
          <w:i w:val="0"/>
          <w:szCs w:val="24"/>
          <w:lang w:eastAsia="en-GB"/>
        </w:rPr>
      </w:pPr>
      <w:r w:rsidRPr="001A7E48">
        <w:rPr>
          <w:i w:val="0"/>
          <w:szCs w:val="24"/>
          <w:lang w:eastAsia="en-GB"/>
        </w:rPr>
        <w:t xml:space="preserve">Any </w:t>
      </w:r>
      <w:r w:rsidRPr="001A7E48">
        <w:rPr>
          <w:i w:val="0"/>
          <w:iCs w:val="0"/>
          <w:szCs w:val="24"/>
          <w:lang w:eastAsia="en-GB"/>
        </w:rPr>
        <w:t>legal</w:t>
      </w:r>
      <w:r w:rsidRPr="001A7E48">
        <w:rPr>
          <w:i w:val="0"/>
          <w:szCs w:val="24"/>
          <w:lang w:eastAsia="en-GB"/>
        </w:rPr>
        <w:t xml:space="preserve"> implications relating to individual schemes will be further considered and reported at appropriate times to the relevant decision-making body. London boroughs are required to include adequate measures in their LIPs for the purpose of implementing the Mayor of London’s Transport Strategy. </w:t>
      </w:r>
    </w:p>
    <w:p w:rsidR="007D6DBA" w:rsidRPr="001A7E48" w:rsidRDefault="007D6DBA" w:rsidP="007D6DBA">
      <w:pPr>
        <w:autoSpaceDE w:val="0"/>
        <w:autoSpaceDN w:val="0"/>
        <w:adjustRightInd w:val="0"/>
        <w:rPr>
          <w:rFonts w:cs="Arial"/>
          <w:szCs w:val="24"/>
          <w:lang w:eastAsia="en-GB"/>
        </w:rPr>
      </w:pPr>
    </w:p>
    <w:p w:rsidR="007D6DBA" w:rsidRPr="001A7E48" w:rsidRDefault="007D6DBA" w:rsidP="006B3A29">
      <w:pPr>
        <w:pStyle w:val="BodyText"/>
        <w:numPr>
          <w:ilvl w:val="0"/>
          <w:numId w:val="2"/>
        </w:numPr>
        <w:tabs>
          <w:tab w:val="clear" w:pos="720"/>
          <w:tab w:val="left" w:pos="851"/>
        </w:tabs>
        <w:ind w:left="851" w:hanging="851"/>
        <w:rPr>
          <w:i w:val="0"/>
          <w:szCs w:val="24"/>
          <w:lang w:eastAsia="en-GB"/>
        </w:rPr>
      </w:pPr>
      <w:r w:rsidRPr="001A7E48">
        <w:rPr>
          <w:i w:val="0"/>
          <w:szCs w:val="24"/>
          <w:lang w:eastAsia="en-GB"/>
        </w:rPr>
        <w:t xml:space="preserve">Section 153 of The GLA Act 1999 gives the Mayor </w:t>
      </w:r>
      <w:proofErr w:type="gramStart"/>
      <w:r w:rsidRPr="001A7E48">
        <w:rPr>
          <w:i w:val="0"/>
          <w:szCs w:val="24"/>
          <w:lang w:eastAsia="en-GB"/>
        </w:rPr>
        <w:t>powers</w:t>
      </w:r>
      <w:proofErr w:type="gramEnd"/>
      <w:r w:rsidRPr="001A7E48">
        <w:rPr>
          <w:i w:val="0"/>
          <w:szCs w:val="24"/>
          <w:lang w:eastAsia="en-GB"/>
        </w:rPr>
        <w:t xml:space="preserve"> to issue </w:t>
      </w:r>
      <w:r w:rsidR="0042241A">
        <w:rPr>
          <w:i w:val="0"/>
          <w:szCs w:val="24"/>
          <w:lang w:eastAsia="en-GB"/>
        </w:rPr>
        <w:t xml:space="preserve">legally binding </w:t>
      </w:r>
      <w:r w:rsidRPr="001A7E48">
        <w:rPr>
          <w:i w:val="0"/>
          <w:szCs w:val="24"/>
          <w:lang w:eastAsia="en-GB"/>
        </w:rPr>
        <w:t>directions to the boroughs that they must comply with. A direction may cover any matter relating to how a borough exercises its LIP functions, such as:</w:t>
      </w:r>
    </w:p>
    <w:p w:rsidR="007D6DBA" w:rsidRPr="009F7251" w:rsidRDefault="007D6DBA" w:rsidP="006B3A29">
      <w:pPr>
        <w:numPr>
          <w:ilvl w:val="0"/>
          <w:numId w:val="4"/>
        </w:numPr>
        <w:autoSpaceDE w:val="0"/>
        <w:autoSpaceDN w:val="0"/>
        <w:adjustRightInd w:val="0"/>
        <w:rPr>
          <w:rFonts w:cs="Arial"/>
          <w:szCs w:val="24"/>
          <w:lang w:eastAsia="en-GB"/>
        </w:rPr>
      </w:pPr>
      <w:r w:rsidRPr="009F7251">
        <w:rPr>
          <w:rFonts w:cs="Arial"/>
          <w:szCs w:val="24"/>
          <w:lang w:eastAsia="en-GB"/>
        </w:rPr>
        <w:t>The timetable for completing or revising a LIP</w:t>
      </w:r>
    </w:p>
    <w:p w:rsidR="007D6DBA" w:rsidRPr="009F7251" w:rsidRDefault="007D6DBA" w:rsidP="006B3A29">
      <w:pPr>
        <w:numPr>
          <w:ilvl w:val="0"/>
          <w:numId w:val="4"/>
        </w:numPr>
        <w:autoSpaceDE w:val="0"/>
        <w:autoSpaceDN w:val="0"/>
        <w:adjustRightInd w:val="0"/>
        <w:rPr>
          <w:rFonts w:cs="Arial"/>
          <w:szCs w:val="24"/>
          <w:lang w:eastAsia="en-GB"/>
        </w:rPr>
      </w:pPr>
      <w:r w:rsidRPr="009F7251">
        <w:rPr>
          <w:rFonts w:cs="Arial"/>
          <w:szCs w:val="24"/>
          <w:lang w:eastAsia="en-GB"/>
        </w:rPr>
        <w:t>The bodies or persons that must be consulted in preparation of a LIP</w:t>
      </w:r>
    </w:p>
    <w:p w:rsidR="007D6DBA" w:rsidRPr="009F7251" w:rsidRDefault="007D6DBA" w:rsidP="006B3A29">
      <w:pPr>
        <w:numPr>
          <w:ilvl w:val="0"/>
          <w:numId w:val="4"/>
        </w:numPr>
        <w:autoSpaceDE w:val="0"/>
        <w:autoSpaceDN w:val="0"/>
        <w:adjustRightInd w:val="0"/>
        <w:rPr>
          <w:rFonts w:cs="Arial"/>
          <w:szCs w:val="24"/>
          <w:lang w:eastAsia="en-GB"/>
        </w:rPr>
      </w:pPr>
      <w:r w:rsidRPr="009F7251">
        <w:rPr>
          <w:rFonts w:cs="Arial"/>
          <w:szCs w:val="24"/>
          <w:lang w:eastAsia="en-GB"/>
        </w:rPr>
        <w:t>Timetables and dates within the LIP</w:t>
      </w:r>
    </w:p>
    <w:p w:rsidR="007D6DBA" w:rsidRPr="009F7251" w:rsidRDefault="007D6DBA" w:rsidP="006B3A29">
      <w:pPr>
        <w:numPr>
          <w:ilvl w:val="0"/>
          <w:numId w:val="4"/>
        </w:numPr>
        <w:autoSpaceDE w:val="0"/>
        <w:autoSpaceDN w:val="0"/>
        <w:adjustRightInd w:val="0"/>
        <w:rPr>
          <w:rFonts w:cs="Arial"/>
          <w:szCs w:val="24"/>
          <w:lang w:eastAsia="en-GB"/>
        </w:rPr>
      </w:pPr>
      <w:r w:rsidRPr="009F7251">
        <w:rPr>
          <w:rFonts w:cs="Arial"/>
          <w:szCs w:val="24"/>
          <w:lang w:eastAsia="en-GB"/>
        </w:rPr>
        <w:t>Actions to be taken to implement the proposals in the LIP</w:t>
      </w:r>
    </w:p>
    <w:p w:rsidR="007D6DBA" w:rsidRPr="009F7251" w:rsidRDefault="007D6DBA" w:rsidP="006B3A29">
      <w:pPr>
        <w:numPr>
          <w:ilvl w:val="0"/>
          <w:numId w:val="4"/>
        </w:numPr>
        <w:autoSpaceDE w:val="0"/>
        <w:autoSpaceDN w:val="0"/>
        <w:adjustRightInd w:val="0"/>
        <w:rPr>
          <w:rFonts w:ascii="AktivGrotesk-Regular" w:hAnsi="AktivGrotesk-Regular" w:cs="AktivGrotesk-Regular"/>
          <w:sz w:val="23"/>
          <w:szCs w:val="23"/>
          <w:lang w:eastAsia="en-GB"/>
        </w:rPr>
      </w:pPr>
      <w:r w:rsidRPr="009F7251">
        <w:rPr>
          <w:rFonts w:cs="Arial"/>
          <w:szCs w:val="24"/>
          <w:lang w:eastAsia="en-GB"/>
        </w:rPr>
        <w:t>Steps to be taken to remove the effects of an action that is incompatible with the proposals in the LIP</w:t>
      </w:r>
    </w:p>
    <w:p w:rsidR="007D6DBA" w:rsidRPr="009F7251" w:rsidRDefault="007D6DBA" w:rsidP="007D6DBA">
      <w:pPr>
        <w:autoSpaceDE w:val="0"/>
        <w:autoSpaceDN w:val="0"/>
        <w:adjustRightInd w:val="0"/>
        <w:rPr>
          <w:rFonts w:ascii="AktivGrotesk-Regular" w:hAnsi="AktivGrotesk-Regular" w:cs="AktivGrotesk-Regular"/>
          <w:sz w:val="23"/>
          <w:szCs w:val="23"/>
          <w:lang w:eastAsia="en-GB"/>
        </w:rPr>
      </w:pPr>
    </w:p>
    <w:p w:rsidR="0042241A" w:rsidRPr="001A7E48" w:rsidRDefault="0042241A" w:rsidP="0042241A">
      <w:pPr>
        <w:pStyle w:val="BodyText"/>
        <w:numPr>
          <w:ilvl w:val="0"/>
          <w:numId w:val="2"/>
        </w:numPr>
        <w:tabs>
          <w:tab w:val="clear" w:pos="720"/>
          <w:tab w:val="left" w:pos="851"/>
        </w:tabs>
        <w:ind w:left="851" w:hanging="851"/>
        <w:rPr>
          <w:i w:val="0"/>
          <w:szCs w:val="24"/>
          <w:lang w:eastAsia="en-GB"/>
        </w:rPr>
      </w:pPr>
      <w:r w:rsidRPr="001A7E48">
        <w:rPr>
          <w:i w:val="0"/>
          <w:szCs w:val="24"/>
          <w:lang w:eastAsia="en-GB"/>
        </w:rPr>
        <w:t>The Mayor of London can exercise his powers under</w:t>
      </w:r>
      <w:r w:rsidRPr="001A15F8">
        <w:rPr>
          <w:i w:val="0"/>
          <w:szCs w:val="24"/>
        </w:rPr>
        <w:t xml:space="preserve"> </w:t>
      </w:r>
      <w:r>
        <w:rPr>
          <w:i w:val="0"/>
          <w:szCs w:val="24"/>
        </w:rPr>
        <w:t xml:space="preserve">section 152 </w:t>
      </w:r>
      <w:proofErr w:type="gramStart"/>
      <w:r>
        <w:rPr>
          <w:i w:val="0"/>
          <w:szCs w:val="24"/>
        </w:rPr>
        <w:t xml:space="preserve">of </w:t>
      </w:r>
      <w:r w:rsidRPr="007D7CA8">
        <w:rPr>
          <w:i w:val="0"/>
          <w:szCs w:val="24"/>
        </w:rPr>
        <w:t xml:space="preserve"> the</w:t>
      </w:r>
      <w:proofErr w:type="gramEnd"/>
      <w:r w:rsidRPr="007D7CA8">
        <w:rPr>
          <w:i w:val="0"/>
          <w:szCs w:val="24"/>
        </w:rPr>
        <w:t xml:space="preserve"> GLA Act </w:t>
      </w:r>
      <w:r>
        <w:rPr>
          <w:i w:val="0"/>
          <w:szCs w:val="24"/>
        </w:rPr>
        <w:t xml:space="preserve"> </w:t>
      </w:r>
      <w:r w:rsidRPr="005F78DE">
        <w:rPr>
          <w:i w:val="0"/>
          <w:szCs w:val="24"/>
        </w:rPr>
        <w:t>on behalf of the council the powers that the council has in connection with the implementation of those proposals</w:t>
      </w:r>
      <w:r>
        <w:rPr>
          <w:rFonts w:ascii="Verdana" w:hAnsi="Verdana"/>
          <w:sz w:val="19"/>
          <w:szCs w:val="19"/>
        </w:rPr>
        <w:t>.</w:t>
      </w:r>
      <w:r>
        <w:rPr>
          <w:i w:val="0"/>
          <w:szCs w:val="24"/>
        </w:rPr>
        <w:t xml:space="preserve"> where he considers</w:t>
      </w:r>
      <w:r w:rsidRPr="001A7E48">
        <w:rPr>
          <w:i w:val="0"/>
          <w:szCs w:val="24"/>
          <w:lang w:eastAsia="en-GB"/>
        </w:rPr>
        <w:t xml:space="preserve"> </w:t>
      </w:r>
      <w:r>
        <w:rPr>
          <w:i w:val="0"/>
          <w:szCs w:val="24"/>
          <w:lang w:eastAsia="en-GB"/>
        </w:rPr>
        <w:t>a</w:t>
      </w:r>
      <w:r w:rsidRPr="001A7E48">
        <w:rPr>
          <w:i w:val="0"/>
          <w:szCs w:val="24"/>
          <w:lang w:eastAsia="en-GB"/>
        </w:rPr>
        <w:t xml:space="preserve"> borough</w:t>
      </w:r>
      <w:r>
        <w:rPr>
          <w:i w:val="0"/>
          <w:szCs w:val="24"/>
          <w:lang w:eastAsia="en-GB"/>
        </w:rPr>
        <w:t xml:space="preserve"> has </w:t>
      </w:r>
      <w:r w:rsidRPr="001A7E48">
        <w:rPr>
          <w:i w:val="0"/>
          <w:szCs w:val="24"/>
          <w:lang w:eastAsia="en-GB"/>
        </w:rPr>
        <w:t xml:space="preserve"> fail</w:t>
      </w:r>
      <w:r>
        <w:rPr>
          <w:i w:val="0"/>
          <w:szCs w:val="24"/>
          <w:lang w:eastAsia="en-GB"/>
        </w:rPr>
        <w:t>ed</w:t>
      </w:r>
      <w:r w:rsidRPr="001A15F8">
        <w:rPr>
          <w:i w:val="0"/>
          <w:szCs w:val="24"/>
        </w:rPr>
        <w:t xml:space="preserve"> </w:t>
      </w:r>
      <w:r w:rsidRPr="00801F90">
        <w:rPr>
          <w:i w:val="0"/>
          <w:szCs w:val="24"/>
        </w:rPr>
        <w:t xml:space="preserve">or is likely to fail, satisfactorily to </w:t>
      </w:r>
      <w:r w:rsidRPr="0042241A">
        <w:rPr>
          <w:i w:val="0"/>
          <w:szCs w:val="24"/>
        </w:rPr>
        <w:t xml:space="preserve">implement any proposal contained in a local implementation plan as required by </w:t>
      </w:r>
      <w:hyperlink r:id="rId10" w:history="1">
        <w:r w:rsidRPr="0042241A">
          <w:rPr>
            <w:i w:val="0"/>
            <w:szCs w:val="24"/>
          </w:rPr>
          <w:t>section 151(1)(a)</w:t>
        </w:r>
      </w:hyperlink>
      <w:r w:rsidRPr="0042241A" w:rsidDel="00801F90">
        <w:rPr>
          <w:i w:val="0"/>
          <w:szCs w:val="24"/>
        </w:rPr>
        <w:t xml:space="preserve"> </w:t>
      </w:r>
      <w:r w:rsidRPr="0042241A">
        <w:rPr>
          <w:i w:val="0"/>
          <w:szCs w:val="24"/>
        </w:rPr>
        <w:t>of the</w:t>
      </w:r>
      <w:r>
        <w:rPr>
          <w:i w:val="0"/>
          <w:szCs w:val="24"/>
        </w:rPr>
        <w:t xml:space="preserve"> GLA Act</w:t>
      </w:r>
      <w:r w:rsidRPr="001A7E48">
        <w:rPr>
          <w:i w:val="0"/>
          <w:szCs w:val="24"/>
          <w:lang w:eastAsia="en-GB"/>
        </w:rPr>
        <w:t xml:space="preserve"> </w:t>
      </w:r>
      <w:r>
        <w:rPr>
          <w:i w:val="0"/>
          <w:szCs w:val="24"/>
          <w:lang w:eastAsia="en-GB"/>
        </w:rPr>
        <w:t xml:space="preserve">Should </w:t>
      </w:r>
      <w:r w:rsidRPr="001A7E48">
        <w:rPr>
          <w:i w:val="0"/>
          <w:szCs w:val="24"/>
          <w:lang w:eastAsia="en-GB"/>
        </w:rPr>
        <w:t>the Mayor</w:t>
      </w:r>
      <w:r>
        <w:rPr>
          <w:i w:val="0"/>
          <w:szCs w:val="24"/>
          <w:lang w:eastAsia="en-GB"/>
        </w:rPr>
        <w:t xml:space="preserve"> </w:t>
      </w:r>
      <w:r>
        <w:rPr>
          <w:i w:val="0"/>
          <w:szCs w:val="24"/>
          <w:lang w:eastAsia="en-GB"/>
        </w:rPr>
        <w:lastRenderedPageBreak/>
        <w:t>exercise this power he is entitled by virtue of section 152(7) to</w:t>
      </w:r>
      <w:r w:rsidRPr="001A7E48">
        <w:rPr>
          <w:i w:val="0"/>
          <w:szCs w:val="24"/>
          <w:lang w:eastAsia="en-GB"/>
        </w:rPr>
        <w:t xml:space="preserve"> recover the reasonable costs of doing so. However, it is anticipated that if this power is exercised it is most likely to be in cases where the borough deviates significantly from its LIP and the Mayor’s Transport Strategy, rather than minor programme variations. </w:t>
      </w:r>
    </w:p>
    <w:p w:rsidR="00521ABD" w:rsidRPr="001A7E48" w:rsidRDefault="00521ABD">
      <w:pPr>
        <w:pStyle w:val="Heading4"/>
        <w:ind w:left="720"/>
        <w:rPr>
          <w:color w:val="0000FF"/>
        </w:rPr>
      </w:pPr>
    </w:p>
    <w:p w:rsidR="005441BD" w:rsidRPr="00E349A8" w:rsidRDefault="005441BD" w:rsidP="00154DAE">
      <w:pPr>
        <w:pStyle w:val="Heading2"/>
        <w:rPr>
          <w:sz w:val="24"/>
        </w:rPr>
      </w:pPr>
      <w:r w:rsidRPr="00E349A8">
        <w:rPr>
          <w:sz w:val="24"/>
        </w:rPr>
        <w:t>Community safety</w:t>
      </w:r>
    </w:p>
    <w:p w:rsidR="005441BD" w:rsidRPr="00154DAE" w:rsidRDefault="005441BD" w:rsidP="00154DAE">
      <w:pPr>
        <w:autoSpaceDE w:val="0"/>
        <w:autoSpaceDN w:val="0"/>
        <w:adjustRightInd w:val="0"/>
        <w:rPr>
          <w:rFonts w:cs="Arial"/>
          <w:szCs w:val="24"/>
          <w:lang w:eastAsia="en-GB"/>
        </w:rPr>
      </w:pPr>
    </w:p>
    <w:p w:rsidR="00154DAE" w:rsidRDefault="00154DAE" w:rsidP="006B3A29">
      <w:pPr>
        <w:pStyle w:val="BodyText"/>
        <w:numPr>
          <w:ilvl w:val="0"/>
          <w:numId w:val="2"/>
        </w:numPr>
        <w:tabs>
          <w:tab w:val="clear" w:pos="720"/>
          <w:tab w:val="left" w:pos="851"/>
        </w:tabs>
        <w:ind w:left="851" w:hanging="851"/>
        <w:rPr>
          <w:i w:val="0"/>
          <w:szCs w:val="24"/>
          <w:lang w:eastAsia="en-GB"/>
        </w:rPr>
      </w:pPr>
      <w:r w:rsidRPr="001A7E48">
        <w:rPr>
          <w:i w:val="0"/>
          <w:szCs w:val="24"/>
          <w:lang w:eastAsia="en-GB"/>
        </w:rPr>
        <w:t>Public safety and perceptions of safety are likely to improve following implementation of the LIP3 programme.  This is likely to be a result of an improved public realm, increased use of the street environment, more walking and cycling, reduced traffic speeds and better air quality.</w:t>
      </w:r>
    </w:p>
    <w:p w:rsidR="00A11416" w:rsidRDefault="00A11416" w:rsidP="00A11416">
      <w:pPr>
        <w:pStyle w:val="BodyText"/>
        <w:tabs>
          <w:tab w:val="left" w:pos="851"/>
        </w:tabs>
        <w:ind w:left="851"/>
        <w:rPr>
          <w:i w:val="0"/>
          <w:szCs w:val="24"/>
          <w:lang w:eastAsia="en-GB"/>
        </w:rPr>
      </w:pPr>
    </w:p>
    <w:p w:rsidR="00A504C3" w:rsidRPr="00A504C3" w:rsidRDefault="00A504C3" w:rsidP="006B3A29">
      <w:pPr>
        <w:pStyle w:val="BodyText"/>
        <w:numPr>
          <w:ilvl w:val="0"/>
          <w:numId w:val="2"/>
        </w:numPr>
        <w:tabs>
          <w:tab w:val="clear" w:pos="720"/>
          <w:tab w:val="left" w:pos="851"/>
        </w:tabs>
        <w:ind w:left="851" w:hanging="851"/>
        <w:rPr>
          <w:i w:val="0"/>
        </w:rPr>
      </w:pPr>
      <w:r>
        <w:rPr>
          <w:i w:val="0"/>
        </w:rPr>
        <w:t>The LIP3</w:t>
      </w:r>
      <w:r w:rsidRPr="00A504C3">
        <w:rPr>
          <w:i w:val="0"/>
        </w:rPr>
        <w:t xml:space="preserve"> will </w:t>
      </w:r>
      <w:r>
        <w:rPr>
          <w:i w:val="0"/>
        </w:rPr>
        <w:t xml:space="preserve">seek to achieve these community safety improvements by </w:t>
      </w:r>
      <w:r w:rsidRPr="00A504C3">
        <w:rPr>
          <w:i w:val="0"/>
        </w:rPr>
        <w:t>develop</w:t>
      </w:r>
      <w:r>
        <w:rPr>
          <w:i w:val="0"/>
        </w:rPr>
        <w:t>ing</w:t>
      </w:r>
      <w:r w:rsidRPr="00A504C3">
        <w:rPr>
          <w:i w:val="0"/>
        </w:rPr>
        <w:t xml:space="preserve"> initiatives that support healthy streets, including liveable neighbourhoods,</w:t>
      </w:r>
      <w:r>
        <w:rPr>
          <w:i w:val="0"/>
        </w:rPr>
        <w:t xml:space="preserve"> in order to design out any aspects of the street environment that act as a barrier to walking, cycling and sustainable transport modes and also mitigating any negative perceptions of on-street crime and safety.</w:t>
      </w:r>
    </w:p>
    <w:p w:rsidR="000527E7" w:rsidRDefault="000527E7" w:rsidP="000527E7">
      <w:pPr>
        <w:pStyle w:val="BodyText"/>
        <w:tabs>
          <w:tab w:val="left" w:pos="851"/>
        </w:tabs>
        <w:rPr>
          <w:i w:val="0"/>
          <w:szCs w:val="24"/>
          <w:lang w:eastAsia="en-GB"/>
        </w:rPr>
      </w:pPr>
    </w:p>
    <w:p w:rsidR="005441BD" w:rsidRPr="001A7E48" w:rsidRDefault="005441BD">
      <w:pPr>
        <w:pStyle w:val="Heading2"/>
      </w:pPr>
      <w:r w:rsidRPr="001A7E48">
        <w:t>Financial Implications</w:t>
      </w:r>
    </w:p>
    <w:p w:rsidR="008108D7" w:rsidRPr="001A7E48" w:rsidRDefault="008108D7" w:rsidP="008108D7">
      <w:pPr>
        <w:pStyle w:val="ListParagraph"/>
        <w:rPr>
          <w:rFonts w:cs="Arial"/>
        </w:rPr>
      </w:pPr>
    </w:p>
    <w:p w:rsidR="008108D7" w:rsidRPr="001A7E48" w:rsidRDefault="008108D7" w:rsidP="006B3A29">
      <w:pPr>
        <w:pStyle w:val="BodyText"/>
        <w:numPr>
          <w:ilvl w:val="0"/>
          <w:numId w:val="2"/>
        </w:numPr>
        <w:tabs>
          <w:tab w:val="clear" w:pos="720"/>
          <w:tab w:val="left" w:pos="851"/>
        </w:tabs>
        <w:ind w:left="851" w:hanging="851"/>
        <w:rPr>
          <w:i w:val="0"/>
          <w:szCs w:val="24"/>
          <w:lang w:eastAsia="en-GB"/>
        </w:rPr>
      </w:pPr>
      <w:r w:rsidRPr="001A7E48">
        <w:rPr>
          <w:i w:val="0"/>
          <w:szCs w:val="24"/>
          <w:lang w:eastAsia="en-GB"/>
        </w:rPr>
        <w:t xml:space="preserve">The funding needed to implement LIP3 is provided in </w:t>
      </w:r>
      <w:r w:rsidRPr="00092A4E">
        <w:rPr>
          <w:b/>
          <w:i w:val="0"/>
        </w:rPr>
        <w:t>Appe</w:t>
      </w:r>
      <w:r w:rsidR="00F800B7" w:rsidRPr="00092A4E">
        <w:rPr>
          <w:b/>
          <w:i w:val="0"/>
        </w:rPr>
        <w:t xml:space="preserve">ndix </w:t>
      </w:r>
      <w:r w:rsidR="00DA0D59" w:rsidRPr="00092A4E">
        <w:rPr>
          <w:b/>
          <w:i w:val="0"/>
          <w:szCs w:val="24"/>
          <w:lang w:eastAsia="en-GB"/>
        </w:rPr>
        <w:t>E</w:t>
      </w:r>
      <w:r w:rsidRPr="00092A4E">
        <w:rPr>
          <w:i w:val="0"/>
          <w:szCs w:val="24"/>
          <w:lang w:eastAsia="en-GB"/>
        </w:rPr>
        <w:t>.</w:t>
      </w:r>
      <w:r w:rsidRPr="001A7E48">
        <w:rPr>
          <w:i w:val="0"/>
          <w:szCs w:val="24"/>
          <w:lang w:eastAsia="en-GB"/>
        </w:rPr>
        <w:t xml:space="preserve"> There is a financial requirement that the borough spends the TfL allocation on the schemes identified. Staff costs for all schemes included in LIP3 are charged to scheme budgets.</w:t>
      </w:r>
    </w:p>
    <w:p w:rsidR="008108D7" w:rsidRPr="001A7E48" w:rsidRDefault="008108D7" w:rsidP="008108D7">
      <w:pPr>
        <w:autoSpaceDE w:val="0"/>
        <w:autoSpaceDN w:val="0"/>
        <w:adjustRightInd w:val="0"/>
        <w:rPr>
          <w:rFonts w:cs="Arial"/>
          <w:szCs w:val="24"/>
          <w:lang w:eastAsia="en-GB"/>
        </w:rPr>
      </w:pPr>
    </w:p>
    <w:p w:rsidR="008108D7" w:rsidRPr="001A7E48" w:rsidRDefault="008108D7" w:rsidP="006B3A29">
      <w:pPr>
        <w:pStyle w:val="BodyText"/>
        <w:numPr>
          <w:ilvl w:val="0"/>
          <w:numId w:val="2"/>
        </w:numPr>
        <w:tabs>
          <w:tab w:val="clear" w:pos="720"/>
          <w:tab w:val="left" w:pos="851"/>
        </w:tabs>
        <w:ind w:left="851" w:hanging="851"/>
        <w:rPr>
          <w:i w:val="0"/>
          <w:szCs w:val="24"/>
          <w:lang w:eastAsia="en-GB"/>
        </w:rPr>
      </w:pPr>
      <w:r w:rsidRPr="001A7E48">
        <w:rPr>
          <w:i w:val="0"/>
          <w:szCs w:val="24"/>
          <w:lang w:eastAsia="en-GB"/>
        </w:rPr>
        <w:t>The programmes contained in LIP3 rely on funding from a variety of sources including TfL the Council’s capital budgets and Section 106 money.</w:t>
      </w:r>
    </w:p>
    <w:p w:rsidR="008108D7" w:rsidRDefault="008108D7" w:rsidP="008108D7">
      <w:pPr>
        <w:rPr>
          <w:rFonts w:cs="Arial"/>
        </w:rPr>
      </w:pPr>
    </w:p>
    <w:p w:rsidR="005441BD" w:rsidRDefault="005441BD">
      <w:pPr>
        <w:pStyle w:val="Heading2"/>
      </w:pPr>
      <w:r>
        <w:t>Performance Issues</w:t>
      </w:r>
    </w:p>
    <w:p w:rsidR="009D0F01" w:rsidRDefault="009D0F01" w:rsidP="009D0F01">
      <w:pPr>
        <w:tabs>
          <w:tab w:val="left" w:pos="7245"/>
        </w:tabs>
        <w:rPr>
          <w:i/>
          <w:color w:val="0000FF"/>
        </w:rPr>
      </w:pPr>
    </w:p>
    <w:p w:rsidR="009D0F01" w:rsidRPr="00F93226" w:rsidRDefault="009D0F01" w:rsidP="006B3A29">
      <w:pPr>
        <w:pStyle w:val="BodyText"/>
        <w:numPr>
          <w:ilvl w:val="0"/>
          <w:numId w:val="2"/>
        </w:numPr>
        <w:tabs>
          <w:tab w:val="clear" w:pos="720"/>
          <w:tab w:val="left" w:pos="851"/>
        </w:tabs>
        <w:ind w:left="851" w:hanging="851"/>
        <w:rPr>
          <w:i w:val="0"/>
        </w:rPr>
      </w:pPr>
      <w:r w:rsidRPr="00F93226">
        <w:rPr>
          <w:i w:val="0"/>
        </w:rPr>
        <w:t>Implementing LIP3 will help to deliver Harrow’s corporate priorities and in particular building a better Harrow and protecting the most vulnerable.</w:t>
      </w:r>
    </w:p>
    <w:p w:rsidR="00B97DC0" w:rsidRDefault="00B97DC0" w:rsidP="00B97DC0">
      <w:pPr>
        <w:autoSpaceDE w:val="0"/>
        <w:autoSpaceDN w:val="0"/>
        <w:adjustRightInd w:val="0"/>
        <w:ind w:left="90"/>
        <w:rPr>
          <w:rFonts w:cs="Arial"/>
          <w:szCs w:val="24"/>
          <w:lang w:eastAsia="en-GB"/>
        </w:rPr>
      </w:pPr>
    </w:p>
    <w:p w:rsidR="00B97DC0" w:rsidRPr="00F93226" w:rsidRDefault="00B97DC0" w:rsidP="006B3A29">
      <w:pPr>
        <w:pStyle w:val="BodyText"/>
        <w:numPr>
          <w:ilvl w:val="0"/>
          <w:numId w:val="2"/>
        </w:numPr>
        <w:tabs>
          <w:tab w:val="clear" w:pos="720"/>
          <w:tab w:val="left" w:pos="851"/>
        </w:tabs>
        <w:ind w:left="851" w:hanging="851"/>
        <w:rPr>
          <w:i w:val="0"/>
        </w:rPr>
      </w:pPr>
      <w:r w:rsidRPr="00F93226">
        <w:rPr>
          <w:i w:val="0"/>
        </w:rPr>
        <w:t>Future TfL borough LIP funding depends on approval of LIP3.  If it is not approved, there is a risk that the borough would lose considerable annual funding from TfL.  Non delivery of the LIP3 programme could result in increased road casualties, worsening environment and air quality and increased traffic congestion.</w:t>
      </w:r>
    </w:p>
    <w:p w:rsidR="009D0F01" w:rsidRPr="00F93226" w:rsidRDefault="009D0F01" w:rsidP="00F93226">
      <w:pPr>
        <w:pStyle w:val="BodyText"/>
        <w:tabs>
          <w:tab w:val="left" w:pos="851"/>
        </w:tabs>
        <w:ind w:left="851"/>
        <w:rPr>
          <w:i w:val="0"/>
        </w:rPr>
      </w:pPr>
    </w:p>
    <w:p w:rsidR="009D0F01" w:rsidRPr="00F93226" w:rsidRDefault="009D0F01" w:rsidP="006B3A29">
      <w:pPr>
        <w:pStyle w:val="BodyText"/>
        <w:numPr>
          <w:ilvl w:val="0"/>
          <w:numId w:val="2"/>
        </w:numPr>
        <w:tabs>
          <w:tab w:val="clear" w:pos="720"/>
          <w:tab w:val="left" w:pos="851"/>
        </w:tabs>
        <w:ind w:left="851" w:hanging="851"/>
        <w:rPr>
          <w:i w:val="0"/>
        </w:rPr>
      </w:pPr>
      <w:r w:rsidRPr="00F93226">
        <w:rPr>
          <w:i w:val="0"/>
        </w:rPr>
        <w:t>It is a requirement for LIP3 to include targets against the Mayor of London’s overarching mode share aim, the Mayor of London’s nine strategic transport outcomes and their respective outcome indicators. TfL needs to approve the targets set. The targets set are realistic but challenging and meeting them will be dependent on the availability of funds to implement appropriate schemes and the ability to deliver behavioural changes.  These caveats are included in LIP3.</w:t>
      </w:r>
    </w:p>
    <w:p w:rsidR="009D0F01" w:rsidRPr="00F93226" w:rsidRDefault="009D0F01" w:rsidP="00F93226">
      <w:pPr>
        <w:pStyle w:val="BodyText"/>
        <w:tabs>
          <w:tab w:val="left" w:pos="851"/>
        </w:tabs>
        <w:ind w:left="851"/>
        <w:rPr>
          <w:i w:val="0"/>
        </w:rPr>
      </w:pPr>
    </w:p>
    <w:p w:rsidR="009D0F01" w:rsidRPr="00F93226" w:rsidRDefault="009D0F01" w:rsidP="006B3A29">
      <w:pPr>
        <w:pStyle w:val="BodyText"/>
        <w:numPr>
          <w:ilvl w:val="0"/>
          <w:numId w:val="2"/>
        </w:numPr>
        <w:tabs>
          <w:tab w:val="clear" w:pos="720"/>
          <w:tab w:val="left" w:pos="851"/>
        </w:tabs>
        <w:ind w:left="851" w:hanging="851"/>
        <w:rPr>
          <w:i w:val="0"/>
        </w:rPr>
      </w:pPr>
      <w:r w:rsidRPr="00F93226">
        <w:rPr>
          <w:i w:val="0"/>
        </w:rPr>
        <w:t>The targets set in LIP3 are shown in the following table.</w:t>
      </w:r>
    </w:p>
    <w:p w:rsidR="009D0F01" w:rsidRDefault="009D0F01" w:rsidP="009D0F01">
      <w:pPr>
        <w:autoSpaceDE w:val="0"/>
        <w:autoSpaceDN w:val="0"/>
        <w:adjustRightInd w:val="0"/>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073"/>
        <w:gridCol w:w="1313"/>
        <w:gridCol w:w="3818"/>
      </w:tblGrid>
      <w:tr w:rsidR="009D0F01" w:rsidRPr="00160975" w:rsidTr="0021430B">
        <w:trPr>
          <w:cantSplit/>
          <w:tblHeader/>
        </w:trPr>
        <w:tc>
          <w:tcPr>
            <w:tcW w:w="2321" w:type="dxa"/>
            <w:shd w:val="clear" w:color="auto" w:fill="D9D9D9"/>
          </w:tcPr>
          <w:p w:rsidR="009D0F01" w:rsidRPr="00160975" w:rsidRDefault="009D0F01" w:rsidP="0021430B">
            <w:pPr>
              <w:autoSpaceDE w:val="0"/>
              <w:autoSpaceDN w:val="0"/>
              <w:adjustRightInd w:val="0"/>
              <w:rPr>
                <w:rFonts w:cs="Arial"/>
                <w:b/>
                <w:szCs w:val="24"/>
                <w:lang w:eastAsia="en-GB"/>
              </w:rPr>
            </w:pPr>
          </w:p>
        </w:tc>
        <w:tc>
          <w:tcPr>
            <w:tcW w:w="1073" w:type="dxa"/>
            <w:shd w:val="clear" w:color="auto" w:fill="D9D9D9"/>
          </w:tcPr>
          <w:p w:rsidR="009D0F01" w:rsidRPr="00160975" w:rsidRDefault="009D0F01" w:rsidP="0021430B">
            <w:pPr>
              <w:autoSpaceDE w:val="0"/>
              <w:autoSpaceDN w:val="0"/>
              <w:adjustRightInd w:val="0"/>
              <w:rPr>
                <w:rFonts w:cs="Arial"/>
                <w:b/>
                <w:szCs w:val="24"/>
                <w:lang w:eastAsia="en-GB"/>
              </w:rPr>
            </w:pPr>
            <w:r w:rsidRPr="00160975">
              <w:rPr>
                <w:rFonts w:cs="Arial"/>
                <w:b/>
                <w:szCs w:val="24"/>
                <w:lang w:eastAsia="en-GB"/>
              </w:rPr>
              <w:t>Target</w:t>
            </w:r>
          </w:p>
        </w:tc>
        <w:tc>
          <w:tcPr>
            <w:tcW w:w="1313" w:type="dxa"/>
            <w:shd w:val="clear" w:color="auto" w:fill="D9D9D9"/>
          </w:tcPr>
          <w:p w:rsidR="009D0F01" w:rsidRPr="00160975" w:rsidRDefault="009D0F01" w:rsidP="0021430B">
            <w:pPr>
              <w:autoSpaceDE w:val="0"/>
              <w:autoSpaceDN w:val="0"/>
              <w:adjustRightInd w:val="0"/>
              <w:rPr>
                <w:rFonts w:cs="Arial"/>
                <w:b/>
                <w:szCs w:val="24"/>
                <w:lang w:eastAsia="en-GB"/>
              </w:rPr>
            </w:pPr>
            <w:r w:rsidRPr="00160975">
              <w:rPr>
                <w:rFonts w:cs="Arial"/>
                <w:b/>
                <w:szCs w:val="24"/>
                <w:lang w:eastAsia="en-GB"/>
              </w:rPr>
              <w:t>Target year</w:t>
            </w:r>
          </w:p>
        </w:tc>
        <w:tc>
          <w:tcPr>
            <w:tcW w:w="3818" w:type="dxa"/>
            <w:shd w:val="clear" w:color="auto" w:fill="D9D9D9"/>
          </w:tcPr>
          <w:p w:rsidR="009D0F01" w:rsidRPr="00160975" w:rsidRDefault="009D0F01" w:rsidP="0021430B">
            <w:pPr>
              <w:autoSpaceDE w:val="0"/>
              <w:autoSpaceDN w:val="0"/>
              <w:adjustRightInd w:val="0"/>
              <w:rPr>
                <w:rFonts w:cs="Arial"/>
                <w:b/>
                <w:szCs w:val="24"/>
                <w:lang w:eastAsia="en-GB"/>
              </w:rPr>
            </w:pPr>
            <w:r w:rsidRPr="00160975">
              <w:rPr>
                <w:rFonts w:cs="Arial"/>
                <w:b/>
                <w:szCs w:val="24"/>
                <w:lang w:eastAsia="en-GB"/>
              </w:rPr>
              <w:t>Latest data</w:t>
            </w:r>
          </w:p>
        </w:tc>
      </w:tr>
      <w:tr w:rsidR="009D0F01" w:rsidRPr="00160975" w:rsidTr="0021430B">
        <w:trPr>
          <w:cantSplit/>
        </w:trPr>
        <w:tc>
          <w:tcPr>
            <w:tcW w:w="8525" w:type="dxa"/>
            <w:gridSpan w:val="4"/>
            <w:shd w:val="clear" w:color="auto" w:fill="auto"/>
          </w:tcPr>
          <w:p w:rsidR="009D0F01" w:rsidRPr="00160975" w:rsidRDefault="009D0F01" w:rsidP="0021430B">
            <w:pPr>
              <w:autoSpaceDE w:val="0"/>
              <w:autoSpaceDN w:val="0"/>
              <w:adjustRightInd w:val="0"/>
              <w:rPr>
                <w:b/>
                <w:sz w:val="22"/>
                <w:szCs w:val="22"/>
                <w:lang w:eastAsia="en-GB"/>
              </w:rPr>
            </w:pPr>
            <w:r w:rsidRPr="00160975">
              <w:rPr>
                <w:b/>
                <w:sz w:val="22"/>
                <w:szCs w:val="22"/>
                <w:lang w:eastAsia="en-GB"/>
              </w:rPr>
              <w:t xml:space="preserve">Overarching mode share aim </w:t>
            </w:r>
          </w:p>
        </w:tc>
      </w:tr>
      <w:tr w:rsidR="009D0F01" w:rsidRPr="00160975" w:rsidTr="0021430B">
        <w:trPr>
          <w:cantSplit/>
        </w:trPr>
        <w:tc>
          <w:tcPr>
            <w:tcW w:w="2321"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Londoners’ trips to be on foot, by cycle or by public transport</w:t>
            </w:r>
          </w:p>
        </w:tc>
        <w:tc>
          <w:tcPr>
            <w:tcW w:w="1073"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50%</w:t>
            </w:r>
          </w:p>
        </w:tc>
        <w:tc>
          <w:tcPr>
            <w:tcW w:w="1313"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2021</w:t>
            </w:r>
          </w:p>
        </w:tc>
        <w:tc>
          <w:tcPr>
            <w:tcW w:w="3818"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Between 2014/15 and 2016/17, 48% of daily trips were made by foot, cycle or public transport</w:t>
            </w:r>
          </w:p>
        </w:tc>
      </w:tr>
      <w:tr w:rsidR="009D0F01" w:rsidRPr="00160975" w:rsidTr="0021430B">
        <w:trPr>
          <w:cantSplit/>
        </w:trPr>
        <w:tc>
          <w:tcPr>
            <w:tcW w:w="8525" w:type="dxa"/>
            <w:gridSpan w:val="4"/>
            <w:shd w:val="clear" w:color="auto" w:fill="auto"/>
          </w:tcPr>
          <w:p w:rsidR="009D0F01" w:rsidRPr="00160975" w:rsidRDefault="009D0F01" w:rsidP="0021430B">
            <w:pPr>
              <w:rPr>
                <w:b/>
                <w:sz w:val="22"/>
                <w:szCs w:val="22"/>
                <w:lang w:eastAsia="en-GB"/>
              </w:rPr>
            </w:pPr>
            <w:r w:rsidRPr="00160975">
              <w:rPr>
                <w:b/>
                <w:sz w:val="22"/>
                <w:szCs w:val="22"/>
                <w:lang w:eastAsia="en-GB"/>
              </w:rPr>
              <w:t>Outcome 1: London’s streets will be healthy and more Londoners will travel actively</w:t>
            </w:r>
          </w:p>
        </w:tc>
      </w:tr>
      <w:tr w:rsidR="009D0F01" w:rsidRPr="00160975" w:rsidTr="0021430B">
        <w:trPr>
          <w:cantSplit/>
        </w:trPr>
        <w:tc>
          <w:tcPr>
            <w:tcW w:w="2321"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Londoners to do at least the 20 minutes of active travel they need to stay healthy each day</w:t>
            </w:r>
          </w:p>
        </w:tc>
        <w:tc>
          <w:tcPr>
            <w:tcW w:w="1073"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34%</w:t>
            </w:r>
          </w:p>
        </w:tc>
        <w:tc>
          <w:tcPr>
            <w:tcW w:w="1313"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2021</w:t>
            </w:r>
          </w:p>
        </w:tc>
        <w:tc>
          <w:tcPr>
            <w:tcW w:w="3818" w:type="dxa"/>
            <w:shd w:val="clear" w:color="auto" w:fill="auto"/>
            <w:vAlign w:val="center"/>
          </w:tcPr>
          <w:p w:rsidR="009D0F01" w:rsidRPr="00160975" w:rsidRDefault="009D0F01" w:rsidP="0021430B">
            <w:pPr>
              <w:rPr>
                <w:sz w:val="22"/>
                <w:szCs w:val="22"/>
                <w:lang w:eastAsia="en-GB"/>
              </w:rPr>
            </w:pPr>
            <w:r w:rsidRPr="00160975">
              <w:rPr>
                <w:sz w:val="22"/>
                <w:szCs w:val="22"/>
                <w:lang w:eastAsia="en-GB"/>
              </w:rPr>
              <w:t>Between 2014/15 and 2016/17, 25% of residents were recorded as doing at least 20 mins active travel a day</w:t>
            </w:r>
          </w:p>
        </w:tc>
      </w:tr>
      <w:tr w:rsidR="009D0F01" w:rsidRPr="00160975" w:rsidTr="0021430B">
        <w:trPr>
          <w:cantSplit/>
        </w:trPr>
        <w:tc>
          <w:tcPr>
            <w:tcW w:w="2321"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Londoners have access to a safe and pleasant cycle network</w:t>
            </w:r>
          </w:p>
        </w:tc>
        <w:tc>
          <w:tcPr>
            <w:tcW w:w="1073"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10%</w:t>
            </w:r>
          </w:p>
        </w:tc>
        <w:tc>
          <w:tcPr>
            <w:tcW w:w="1313"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2021</w:t>
            </w:r>
          </w:p>
        </w:tc>
        <w:tc>
          <w:tcPr>
            <w:tcW w:w="3818"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In 2016, none of her residents lived within 400m of the London-wide strategic cycle network</w:t>
            </w:r>
          </w:p>
        </w:tc>
      </w:tr>
      <w:tr w:rsidR="009D0F01" w:rsidRPr="00160975" w:rsidTr="0021430B">
        <w:trPr>
          <w:cantSplit/>
        </w:trPr>
        <w:tc>
          <w:tcPr>
            <w:tcW w:w="8525" w:type="dxa"/>
            <w:gridSpan w:val="4"/>
            <w:shd w:val="clear" w:color="auto" w:fill="auto"/>
          </w:tcPr>
          <w:p w:rsidR="009D0F01" w:rsidRPr="00160975" w:rsidRDefault="009D0F01" w:rsidP="0021430B">
            <w:pPr>
              <w:autoSpaceDE w:val="0"/>
              <w:autoSpaceDN w:val="0"/>
              <w:adjustRightInd w:val="0"/>
              <w:rPr>
                <w:b/>
                <w:sz w:val="22"/>
                <w:szCs w:val="22"/>
                <w:lang w:eastAsia="en-GB"/>
              </w:rPr>
            </w:pPr>
            <w:r w:rsidRPr="00160975">
              <w:rPr>
                <w:b/>
                <w:sz w:val="22"/>
                <w:szCs w:val="22"/>
                <w:lang w:eastAsia="en-GB"/>
              </w:rPr>
              <w:t>Outcome 2: London's streets will be safe and secure</w:t>
            </w:r>
          </w:p>
        </w:tc>
      </w:tr>
      <w:tr w:rsidR="009D0F01" w:rsidRPr="00160975" w:rsidTr="0021430B">
        <w:trPr>
          <w:cantSplit/>
        </w:trPr>
        <w:tc>
          <w:tcPr>
            <w:tcW w:w="2321"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Deaths and serious injuries from all road collisions to be eliminated from our streets (2005/09 baseline)</w:t>
            </w:r>
          </w:p>
        </w:tc>
        <w:tc>
          <w:tcPr>
            <w:tcW w:w="1073"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20KSIs</w:t>
            </w:r>
          </w:p>
        </w:tc>
        <w:tc>
          <w:tcPr>
            <w:tcW w:w="1313"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2022</w:t>
            </w:r>
          </w:p>
        </w:tc>
        <w:tc>
          <w:tcPr>
            <w:tcW w:w="3818" w:type="dxa"/>
            <w:shd w:val="clear" w:color="auto" w:fill="auto"/>
          </w:tcPr>
          <w:p w:rsidR="009D0F01" w:rsidRPr="00160975" w:rsidRDefault="009D0F01" w:rsidP="0021430B">
            <w:pPr>
              <w:autoSpaceDE w:val="0"/>
              <w:autoSpaceDN w:val="0"/>
              <w:adjustRightInd w:val="0"/>
              <w:rPr>
                <w:rFonts w:cs="Arial"/>
                <w:szCs w:val="24"/>
                <w:lang w:eastAsia="en-GB"/>
              </w:rPr>
            </w:pPr>
            <w:r w:rsidRPr="00160975">
              <w:rPr>
                <w:sz w:val="22"/>
                <w:szCs w:val="22"/>
                <w:lang w:eastAsia="en-GB"/>
              </w:rPr>
              <w:t>The 2005/09 baseline in Harrow is 58 KSIs</w:t>
            </w:r>
          </w:p>
        </w:tc>
      </w:tr>
      <w:tr w:rsidR="009D0F01" w:rsidRPr="00160975" w:rsidTr="0021430B">
        <w:trPr>
          <w:cantSplit/>
        </w:trPr>
        <w:tc>
          <w:tcPr>
            <w:tcW w:w="2321"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Deaths and serious injuries from all road collisions to be eliminated from our streets (2010/14 baseline)</w:t>
            </w:r>
          </w:p>
        </w:tc>
        <w:tc>
          <w:tcPr>
            <w:tcW w:w="107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13KSIs</w:t>
            </w:r>
          </w:p>
        </w:tc>
        <w:tc>
          <w:tcPr>
            <w:tcW w:w="131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2030</w:t>
            </w:r>
          </w:p>
        </w:tc>
        <w:tc>
          <w:tcPr>
            <w:tcW w:w="3818" w:type="dxa"/>
            <w:shd w:val="clear" w:color="auto" w:fill="auto"/>
            <w:vAlign w:val="center"/>
          </w:tcPr>
          <w:p w:rsidR="009D0F01" w:rsidRPr="00160975" w:rsidRDefault="009D0F01" w:rsidP="0021430B">
            <w:pPr>
              <w:rPr>
                <w:sz w:val="22"/>
                <w:szCs w:val="22"/>
                <w:lang w:eastAsia="en-GB"/>
              </w:rPr>
            </w:pPr>
            <w:r w:rsidRPr="00160975">
              <w:rPr>
                <w:sz w:val="22"/>
                <w:szCs w:val="22"/>
                <w:lang w:eastAsia="en-GB"/>
              </w:rPr>
              <w:t>The 2010/14 baseline in Harrow is 42 KSIs</w:t>
            </w:r>
          </w:p>
        </w:tc>
      </w:tr>
      <w:tr w:rsidR="009D0F01" w:rsidRPr="00160975" w:rsidTr="0021430B">
        <w:trPr>
          <w:cantSplit/>
        </w:trPr>
        <w:tc>
          <w:tcPr>
            <w:tcW w:w="8525" w:type="dxa"/>
            <w:gridSpan w:val="4"/>
            <w:shd w:val="clear" w:color="auto" w:fill="auto"/>
          </w:tcPr>
          <w:p w:rsidR="009D0F01" w:rsidRPr="00160975" w:rsidRDefault="009D0F01" w:rsidP="0021430B">
            <w:pPr>
              <w:autoSpaceDE w:val="0"/>
              <w:autoSpaceDN w:val="0"/>
              <w:adjustRightInd w:val="0"/>
              <w:rPr>
                <w:b/>
                <w:sz w:val="22"/>
                <w:szCs w:val="22"/>
                <w:lang w:eastAsia="en-GB"/>
              </w:rPr>
            </w:pPr>
            <w:r w:rsidRPr="00160975">
              <w:rPr>
                <w:b/>
                <w:sz w:val="22"/>
                <w:szCs w:val="22"/>
                <w:lang w:eastAsia="en-GB"/>
              </w:rPr>
              <w:t>Outcome 3: London's streets will be used more efficiently and have less traffic on them</w:t>
            </w:r>
          </w:p>
        </w:tc>
      </w:tr>
      <w:tr w:rsidR="009D0F01" w:rsidRPr="00160975" w:rsidTr="0021430B">
        <w:trPr>
          <w:cantSplit/>
        </w:trPr>
        <w:tc>
          <w:tcPr>
            <w:tcW w:w="2321"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Reduce the volume of traffic in London.</w:t>
            </w:r>
          </w:p>
        </w:tc>
        <w:tc>
          <w:tcPr>
            <w:tcW w:w="107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568 million annual vehicle km miles</w:t>
            </w:r>
          </w:p>
        </w:tc>
        <w:tc>
          <w:tcPr>
            <w:tcW w:w="131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In 2015, traffic levels recorded by the DfT were 568 million annual vehicle kms.  Target is a 0% increase by 2021</w:t>
            </w:r>
          </w:p>
        </w:tc>
      </w:tr>
      <w:tr w:rsidR="009D0F01" w:rsidRPr="00160975" w:rsidTr="0021430B">
        <w:trPr>
          <w:cantSplit/>
        </w:trPr>
        <w:tc>
          <w:tcPr>
            <w:tcW w:w="2321"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Reduce car ownership in London</w:t>
            </w:r>
          </w:p>
        </w:tc>
        <w:tc>
          <w:tcPr>
            <w:tcW w:w="107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100,600</w:t>
            </w:r>
          </w:p>
        </w:tc>
        <w:tc>
          <w:tcPr>
            <w:tcW w:w="131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vAlign w:val="center"/>
          </w:tcPr>
          <w:p w:rsidR="009D0F01" w:rsidRPr="00160975" w:rsidRDefault="009D0F01" w:rsidP="0021430B">
            <w:pPr>
              <w:rPr>
                <w:sz w:val="22"/>
                <w:szCs w:val="22"/>
                <w:lang w:eastAsia="en-GB"/>
              </w:rPr>
            </w:pPr>
            <w:r w:rsidRPr="00160975">
              <w:rPr>
                <w:sz w:val="22"/>
                <w:szCs w:val="22"/>
                <w:lang w:eastAsia="en-GB"/>
              </w:rPr>
              <w:t>In 2016, the number of licensed cars owned in Harrow was 104,675</w:t>
            </w:r>
          </w:p>
        </w:tc>
      </w:tr>
      <w:tr w:rsidR="009D0F01" w:rsidRPr="00160975" w:rsidTr="0021430B">
        <w:trPr>
          <w:cantSplit/>
        </w:trPr>
        <w:tc>
          <w:tcPr>
            <w:tcW w:w="8525" w:type="dxa"/>
            <w:gridSpan w:val="4"/>
            <w:shd w:val="clear" w:color="auto" w:fill="auto"/>
          </w:tcPr>
          <w:p w:rsidR="009D0F01" w:rsidRPr="00160975" w:rsidRDefault="009D0F01" w:rsidP="0021430B">
            <w:pPr>
              <w:autoSpaceDE w:val="0"/>
              <w:autoSpaceDN w:val="0"/>
              <w:adjustRightInd w:val="0"/>
              <w:rPr>
                <w:b/>
                <w:sz w:val="22"/>
                <w:szCs w:val="22"/>
                <w:lang w:eastAsia="en-GB"/>
              </w:rPr>
            </w:pPr>
            <w:r w:rsidRPr="00160975">
              <w:rPr>
                <w:b/>
                <w:sz w:val="22"/>
                <w:szCs w:val="22"/>
                <w:lang w:eastAsia="en-GB"/>
              </w:rPr>
              <w:t>Outcome 4: London's streets will be clean and green</w:t>
            </w:r>
          </w:p>
        </w:tc>
      </w:tr>
      <w:tr w:rsidR="009D0F01" w:rsidRPr="00160975" w:rsidTr="0021430B">
        <w:trPr>
          <w:cantSplit/>
        </w:trPr>
        <w:tc>
          <w:tcPr>
            <w:tcW w:w="2321"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Reduced CO</w:t>
            </w:r>
            <w:r w:rsidRPr="00160975">
              <w:rPr>
                <w:sz w:val="22"/>
                <w:szCs w:val="22"/>
                <w:vertAlign w:val="subscript"/>
                <w:lang w:eastAsia="en-GB"/>
              </w:rPr>
              <w:t>2</w:t>
            </w:r>
            <w:r w:rsidRPr="00160975">
              <w:rPr>
                <w:sz w:val="22"/>
                <w:szCs w:val="22"/>
                <w:lang w:eastAsia="en-GB"/>
              </w:rPr>
              <w:t xml:space="preserve"> emissions</w:t>
            </w:r>
          </w:p>
        </w:tc>
        <w:tc>
          <w:tcPr>
            <w:tcW w:w="107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124,800 tonnes</w:t>
            </w:r>
          </w:p>
        </w:tc>
        <w:tc>
          <w:tcPr>
            <w:tcW w:w="131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In 2013, 141,600 tonnes of CO</w:t>
            </w:r>
            <w:r w:rsidRPr="00160975">
              <w:rPr>
                <w:sz w:val="22"/>
                <w:szCs w:val="22"/>
                <w:vertAlign w:val="subscript"/>
                <w:lang w:eastAsia="en-GB"/>
              </w:rPr>
              <w:t>2</w:t>
            </w:r>
            <w:r w:rsidRPr="00160975">
              <w:rPr>
                <w:sz w:val="22"/>
                <w:szCs w:val="22"/>
                <w:lang w:eastAsia="en-GB"/>
              </w:rPr>
              <w:t xml:space="preserve"> were emitted from road transport in Harrow </w:t>
            </w:r>
          </w:p>
        </w:tc>
      </w:tr>
      <w:tr w:rsidR="009D0F01" w:rsidRPr="00160975" w:rsidTr="0021430B">
        <w:trPr>
          <w:cantSplit/>
        </w:trPr>
        <w:tc>
          <w:tcPr>
            <w:tcW w:w="2321"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Reduced NO</w:t>
            </w:r>
            <w:r w:rsidRPr="00160975">
              <w:rPr>
                <w:sz w:val="22"/>
                <w:szCs w:val="22"/>
                <w:vertAlign w:val="subscript"/>
                <w:lang w:eastAsia="en-GB"/>
              </w:rPr>
              <w:t>x</w:t>
            </w:r>
            <w:r w:rsidRPr="00160975">
              <w:rPr>
                <w:sz w:val="22"/>
                <w:szCs w:val="22"/>
                <w:lang w:eastAsia="en-GB"/>
              </w:rPr>
              <w:t xml:space="preserve"> emissions</w:t>
            </w:r>
          </w:p>
        </w:tc>
        <w:tc>
          <w:tcPr>
            <w:tcW w:w="107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210 tonnes</w:t>
            </w:r>
          </w:p>
        </w:tc>
        <w:tc>
          <w:tcPr>
            <w:tcW w:w="131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In 2013, 460 tonnes of NOx were emitted from road transport in Harrow</w:t>
            </w:r>
          </w:p>
        </w:tc>
      </w:tr>
      <w:tr w:rsidR="009D0F01" w:rsidRPr="00160975" w:rsidTr="0021430B">
        <w:trPr>
          <w:cantSplit/>
        </w:trPr>
        <w:tc>
          <w:tcPr>
            <w:tcW w:w="2321"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Reduced particulate emissions</w:t>
            </w:r>
          </w:p>
        </w:tc>
        <w:tc>
          <w:tcPr>
            <w:tcW w:w="1073" w:type="dxa"/>
            <w:shd w:val="clear" w:color="auto" w:fill="auto"/>
          </w:tcPr>
          <w:p w:rsidR="009D0F01" w:rsidRPr="00160975" w:rsidRDefault="009D0F01" w:rsidP="0021430B">
            <w:pPr>
              <w:rPr>
                <w:sz w:val="22"/>
                <w:szCs w:val="22"/>
                <w:lang w:eastAsia="en-GB"/>
              </w:rPr>
            </w:pPr>
            <w:r w:rsidRPr="00160975">
              <w:rPr>
                <w:sz w:val="22"/>
                <w:szCs w:val="22"/>
                <w:lang w:eastAsia="en-GB"/>
              </w:rPr>
              <w:t>43 tonnes PM</w:t>
            </w:r>
            <w:r w:rsidRPr="00160975">
              <w:rPr>
                <w:sz w:val="22"/>
                <w:szCs w:val="22"/>
                <w:vertAlign w:val="subscript"/>
                <w:lang w:eastAsia="en-GB"/>
              </w:rPr>
              <w:t>10</w:t>
            </w:r>
          </w:p>
          <w:p w:rsidR="009D0F01" w:rsidRPr="00160975" w:rsidRDefault="009D0F01" w:rsidP="0021430B">
            <w:pPr>
              <w:autoSpaceDE w:val="0"/>
              <w:autoSpaceDN w:val="0"/>
              <w:adjustRightInd w:val="0"/>
              <w:rPr>
                <w:sz w:val="22"/>
                <w:szCs w:val="22"/>
                <w:lang w:eastAsia="en-GB"/>
              </w:rPr>
            </w:pPr>
            <w:r w:rsidRPr="00160975">
              <w:rPr>
                <w:sz w:val="22"/>
                <w:szCs w:val="22"/>
                <w:lang w:eastAsia="en-GB"/>
              </w:rPr>
              <w:t>21 tonnes PM</w:t>
            </w:r>
            <w:r w:rsidRPr="00160975">
              <w:rPr>
                <w:sz w:val="22"/>
                <w:szCs w:val="22"/>
                <w:vertAlign w:val="subscript"/>
                <w:lang w:eastAsia="en-GB"/>
              </w:rPr>
              <w:t>2.5</w:t>
            </w:r>
          </w:p>
        </w:tc>
        <w:tc>
          <w:tcPr>
            <w:tcW w:w="131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In 2013, 51 tonnes of PM</w:t>
            </w:r>
            <w:r w:rsidRPr="00160975">
              <w:rPr>
                <w:sz w:val="22"/>
                <w:szCs w:val="22"/>
                <w:vertAlign w:val="subscript"/>
                <w:lang w:eastAsia="en-GB"/>
              </w:rPr>
              <w:t>10</w:t>
            </w:r>
            <w:r w:rsidRPr="00160975">
              <w:rPr>
                <w:sz w:val="22"/>
                <w:szCs w:val="22"/>
                <w:lang w:eastAsia="en-GB"/>
              </w:rPr>
              <w:t xml:space="preserve"> and 28 tonnes of PM</w:t>
            </w:r>
            <w:r w:rsidRPr="00160975">
              <w:rPr>
                <w:sz w:val="22"/>
                <w:szCs w:val="22"/>
                <w:vertAlign w:val="subscript"/>
                <w:lang w:eastAsia="en-GB"/>
              </w:rPr>
              <w:t xml:space="preserve">2.5 </w:t>
            </w:r>
            <w:r w:rsidRPr="00160975">
              <w:rPr>
                <w:sz w:val="22"/>
                <w:szCs w:val="22"/>
                <w:lang w:eastAsia="en-GB"/>
              </w:rPr>
              <w:t xml:space="preserve">were emitted from road transport in Harrow </w:t>
            </w:r>
          </w:p>
        </w:tc>
      </w:tr>
      <w:tr w:rsidR="009D0F01" w:rsidRPr="00160975" w:rsidTr="0021430B">
        <w:trPr>
          <w:cantSplit/>
        </w:trPr>
        <w:tc>
          <w:tcPr>
            <w:tcW w:w="8525" w:type="dxa"/>
            <w:gridSpan w:val="4"/>
            <w:shd w:val="clear" w:color="auto" w:fill="auto"/>
          </w:tcPr>
          <w:p w:rsidR="009D0F01" w:rsidRPr="00160975" w:rsidRDefault="009D0F01" w:rsidP="0021430B">
            <w:pPr>
              <w:rPr>
                <w:b/>
                <w:sz w:val="22"/>
                <w:szCs w:val="22"/>
                <w:lang w:eastAsia="en-GB"/>
              </w:rPr>
            </w:pPr>
            <w:r w:rsidRPr="00160975">
              <w:rPr>
                <w:b/>
                <w:sz w:val="22"/>
                <w:szCs w:val="22"/>
                <w:lang w:eastAsia="en-GB"/>
              </w:rPr>
              <w:t>Outcome 5: The public transport network will meet the needs of a growing London</w:t>
            </w:r>
          </w:p>
        </w:tc>
      </w:tr>
      <w:tr w:rsidR="009D0F01" w:rsidRPr="00160975" w:rsidTr="0021430B">
        <w:trPr>
          <w:cantSplit/>
        </w:trPr>
        <w:tc>
          <w:tcPr>
            <w:tcW w:w="2321"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lastRenderedPageBreak/>
              <w:t>More trips by public transport - 14-15 million trips made by public transport every day by 2041</w:t>
            </w:r>
          </w:p>
        </w:tc>
        <w:tc>
          <w:tcPr>
            <w:tcW w:w="1073" w:type="dxa"/>
            <w:shd w:val="clear" w:color="auto" w:fill="auto"/>
          </w:tcPr>
          <w:p w:rsidR="009D0F01" w:rsidRPr="00160975" w:rsidRDefault="009D0F01" w:rsidP="0021430B">
            <w:pPr>
              <w:rPr>
                <w:sz w:val="22"/>
                <w:szCs w:val="22"/>
                <w:lang w:eastAsia="en-GB"/>
              </w:rPr>
            </w:pPr>
            <w:r w:rsidRPr="00160975">
              <w:rPr>
                <w:sz w:val="22"/>
                <w:szCs w:val="22"/>
                <w:lang w:eastAsia="en-GB"/>
              </w:rPr>
              <w:t>125,000 trips</w:t>
            </w:r>
          </w:p>
        </w:tc>
        <w:tc>
          <w:tcPr>
            <w:tcW w:w="131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vAlign w:val="center"/>
          </w:tcPr>
          <w:p w:rsidR="009D0F01" w:rsidRPr="00160975" w:rsidRDefault="009D0F01" w:rsidP="0021430B">
            <w:pPr>
              <w:rPr>
                <w:sz w:val="22"/>
                <w:szCs w:val="22"/>
                <w:lang w:eastAsia="en-GB"/>
              </w:rPr>
            </w:pPr>
            <w:r w:rsidRPr="00160975">
              <w:rPr>
                <w:sz w:val="22"/>
                <w:szCs w:val="22"/>
                <w:lang w:eastAsia="en-GB"/>
              </w:rPr>
              <w:t>117,000 trips per day were made by public transport between 2013/14 and 2015/16</w:t>
            </w:r>
          </w:p>
        </w:tc>
      </w:tr>
      <w:tr w:rsidR="009D0F01" w:rsidRPr="00160975" w:rsidTr="0021430B">
        <w:trPr>
          <w:cantSplit/>
        </w:trPr>
        <w:tc>
          <w:tcPr>
            <w:tcW w:w="8525" w:type="dxa"/>
            <w:gridSpan w:val="4"/>
            <w:shd w:val="clear" w:color="auto" w:fill="auto"/>
          </w:tcPr>
          <w:p w:rsidR="009D0F01" w:rsidRPr="00160975" w:rsidRDefault="009D0F01" w:rsidP="0021430B">
            <w:pPr>
              <w:rPr>
                <w:b/>
                <w:sz w:val="22"/>
                <w:szCs w:val="22"/>
                <w:lang w:eastAsia="en-GB"/>
              </w:rPr>
            </w:pPr>
            <w:r w:rsidRPr="00160975">
              <w:rPr>
                <w:b/>
                <w:sz w:val="22"/>
                <w:szCs w:val="22"/>
                <w:lang w:eastAsia="en-GB"/>
              </w:rPr>
              <w:t>Outcome 6: Public transport will be safe, affordable and accessible to all</w:t>
            </w:r>
          </w:p>
        </w:tc>
      </w:tr>
      <w:tr w:rsidR="009D0F01" w:rsidRPr="00160975" w:rsidTr="0021430B">
        <w:trPr>
          <w:cantSplit/>
        </w:trPr>
        <w:tc>
          <w:tcPr>
            <w:tcW w:w="2321"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Everyone will be able to travel spontaneously and independently.</w:t>
            </w:r>
          </w:p>
        </w:tc>
        <w:tc>
          <w:tcPr>
            <w:tcW w:w="1073" w:type="dxa"/>
            <w:shd w:val="clear" w:color="auto" w:fill="auto"/>
          </w:tcPr>
          <w:p w:rsidR="009D0F01" w:rsidRPr="00160975" w:rsidRDefault="009D0F01" w:rsidP="0021430B">
            <w:pPr>
              <w:rPr>
                <w:sz w:val="22"/>
                <w:szCs w:val="22"/>
                <w:lang w:eastAsia="en-GB"/>
              </w:rPr>
            </w:pPr>
            <w:r w:rsidRPr="00160975">
              <w:rPr>
                <w:sz w:val="22"/>
                <w:szCs w:val="22"/>
                <w:lang w:eastAsia="en-GB"/>
              </w:rPr>
              <w:t>5 mins</w:t>
            </w:r>
          </w:p>
        </w:tc>
        <w:tc>
          <w:tcPr>
            <w:tcW w:w="131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2041</w:t>
            </w:r>
          </w:p>
        </w:tc>
        <w:tc>
          <w:tcPr>
            <w:tcW w:w="3818" w:type="dxa"/>
            <w:shd w:val="clear" w:color="auto" w:fill="auto"/>
            <w:vAlign w:val="center"/>
          </w:tcPr>
          <w:p w:rsidR="009D0F01" w:rsidRPr="00160975" w:rsidRDefault="009D0F01" w:rsidP="0021430B">
            <w:pPr>
              <w:rPr>
                <w:sz w:val="22"/>
                <w:szCs w:val="22"/>
                <w:lang w:eastAsia="en-GB"/>
              </w:rPr>
            </w:pPr>
            <w:r w:rsidRPr="00160975">
              <w:rPr>
                <w:sz w:val="22"/>
                <w:szCs w:val="22"/>
                <w:lang w:eastAsia="en-GB"/>
              </w:rPr>
              <w:t>Difference between total public transport network journey time and total step free public transport journey time in 2015 was 12 minutes</w:t>
            </w:r>
          </w:p>
        </w:tc>
      </w:tr>
      <w:tr w:rsidR="009D0F01" w:rsidRPr="00160975" w:rsidTr="0021430B">
        <w:trPr>
          <w:cantSplit/>
        </w:trPr>
        <w:tc>
          <w:tcPr>
            <w:tcW w:w="8525" w:type="dxa"/>
            <w:gridSpan w:val="4"/>
            <w:shd w:val="clear" w:color="auto" w:fill="auto"/>
            <w:vAlign w:val="center"/>
          </w:tcPr>
          <w:p w:rsidR="009D0F01" w:rsidRPr="00160975" w:rsidRDefault="009D0F01" w:rsidP="0021430B">
            <w:pPr>
              <w:rPr>
                <w:b/>
                <w:sz w:val="22"/>
                <w:szCs w:val="22"/>
                <w:lang w:eastAsia="en-GB"/>
              </w:rPr>
            </w:pPr>
            <w:r w:rsidRPr="00160975">
              <w:rPr>
                <w:b/>
                <w:sz w:val="22"/>
                <w:szCs w:val="22"/>
                <w:lang w:eastAsia="en-GB"/>
              </w:rPr>
              <w:t>Outcome 7: Journeys by public transport will be pleasant, fast and reliable</w:t>
            </w:r>
          </w:p>
        </w:tc>
      </w:tr>
      <w:tr w:rsidR="009D0F01" w:rsidRPr="00160975" w:rsidTr="0021430B">
        <w:trPr>
          <w:cantSplit/>
        </w:trPr>
        <w:tc>
          <w:tcPr>
            <w:tcW w:w="2321" w:type="dxa"/>
            <w:shd w:val="clear" w:color="auto" w:fill="auto"/>
            <w:vAlign w:val="center"/>
          </w:tcPr>
          <w:p w:rsidR="009D0F01" w:rsidRPr="00160975" w:rsidRDefault="009D0F01" w:rsidP="0021430B">
            <w:pPr>
              <w:rPr>
                <w:sz w:val="22"/>
                <w:szCs w:val="22"/>
                <w:lang w:eastAsia="en-GB"/>
              </w:rPr>
            </w:pPr>
            <w:r w:rsidRPr="00160975">
              <w:rPr>
                <w:sz w:val="22"/>
                <w:szCs w:val="22"/>
                <w:lang w:eastAsia="en-GB"/>
              </w:rPr>
              <w:t>Bus journeys will be quick and reliable, an attractive alternative to the car</w:t>
            </w:r>
          </w:p>
        </w:tc>
        <w:tc>
          <w:tcPr>
            <w:tcW w:w="1073" w:type="dxa"/>
            <w:shd w:val="clear" w:color="auto" w:fill="auto"/>
          </w:tcPr>
          <w:p w:rsidR="009D0F01" w:rsidRPr="00160975" w:rsidRDefault="009D0F01" w:rsidP="0021430B">
            <w:pPr>
              <w:rPr>
                <w:sz w:val="22"/>
                <w:szCs w:val="22"/>
                <w:lang w:eastAsia="en-GB"/>
              </w:rPr>
            </w:pPr>
            <w:r w:rsidRPr="00160975">
              <w:rPr>
                <w:sz w:val="22"/>
                <w:szCs w:val="22"/>
                <w:lang w:eastAsia="en-GB"/>
              </w:rPr>
              <w:t>11.5mph</w:t>
            </w:r>
          </w:p>
        </w:tc>
        <w:tc>
          <w:tcPr>
            <w:tcW w:w="131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vAlign w:val="center"/>
          </w:tcPr>
          <w:p w:rsidR="009D0F01" w:rsidRPr="00160975" w:rsidRDefault="009D0F01" w:rsidP="0021430B">
            <w:pPr>
              <w:rPr>
                <w:sz w:val="22"/>
                <w:szCs w:val="22"/>
                <w:lang w:eastAsia="en-GB"/>
              </w:rPr>
            </w:pPr>
            <w:r w:rsidRPr="00160975">
              <w:rPr>
                <w:sz w:val="22"/>
                <w:szCs w:val="22"/>
                <w:lang w:eastAsia="en-GB"/>
              </w:rPr>
              <w:t xml:space="preserve">In 2015, bus speeds were 11.1mph  </w:t>
            </w:r>
          </w:p>
        </w:tc>
      </w:tr>
      <w:tr w:rsidR="009D0F01" w:rsidRPr="00160975" w:rsidTr="0021430B">
        <w:trPr>
          <w:cantSplit/>
        </w:trPr>
        <w:tc>
          <w:tcPr>
            <w:tcW w:w="8525" w:type="dxa"/>
            <w:gridSpan w:val="4"/>
            <w:shd w:val="clear" w:color="auto" w:fill="auto"/>
            <w:vAlign w:val="center"/>
          </w:tcPr>
          <w:p w:rsidR="009D0F01" w:rsidRPr="00160975" w:rsidRDefault="009D0F01" w:rsidP="0021430B">
            <w:pPr>
              <w:rPr>
                <w:b/>
                <w:sz w:val="22"/>
                <w:szCs w:val="22"/>
                <w:lang w:eastAsia="en-GB"/>
              </w:rPr>
            </w:pPr>
            <w:r w:rsidRPr="00160975">
              <w:rPr>
                <w:b/>
                <w:sz w:val="22"/>
                <w:szCs w:val="22"/>
                <w:lang w:eastAsia="en-GB"/>
              </w:rPr>
              <w:t>Outcome 8: Active, efficient and sustainable travel will be the best options in new developments</w:t>
            </w:r>
          </w:p>
          <w:p w:rsidR="009D0F01" w:rsidRPr="00160975" w:rsidRDefault="009D0F01" w:rsidP="0021430B">
            <w:pPr>
              <w:rPr>
                <w:b/>
                <w:sz w:val="22"/>
                <w:szCs w:val="22"/>
                <w:lang w:eastAsia="en-GB"/>
              </w:rPr>
            </w:pPr>
            <w:r w:rsidRPr="00160975">
              <w:rPr>
                <w:b/>
                <w:sz w:val="22"/>
                <w:szCs w:val="22"/>
                <w:lang w:eastAsia="en-GB"/>
              </w:rPr>
              <w:t>Outcome 9: Transport investment will unlock the delivery of new homes and jobs</w:t>
            </w:r>
          </w:p>
        </w:tc>
      </w:tr>
      <w:tr w:rsidR="009D0F01" w:rsidRPr="00160975" w:rsidTr="0021430B">
        <w:trPr>
          <w:cantSplit/>
        </w:trPr>
        <w:tc>
          <w:tcPr>
            <w:tcW w:w="2321" w:type="dxa"/>
            <w:shd w:val="clear" w:color="auto" w:fill="auto"/>
            <w:vAlign w:val="center"/>
          </w:tcPr>
          <w:p w:rsidR="009D0F01" w:rsidRPr="00160975" w:rsidRDefault="009D0F01" w:rsidP="0021430B">
            <w:pPr>
              <w:rPr>
                <w:sz w:val="22"/>
                <w:szCs w:val="22"/>
                <w:lang w:eastAsia="en-GB"/>
              </w:rPr>
            </w:pPr>
            <w:r w:rsidRPr="00160975">
              <w:rPr>
                <w:sz w:val="22"/>
                <w:szCs w:val="22"/>
                <w:lang w:eastAsia="en-GB"/>
              </w:rPr>
              <w:t>Delivery of Section 106 agreements</w:t>
            </w:r>
          </w:p>
        </w:tc>
        <w:tc>
          <w:tcPr>
            <w:tcW w:w="1073" w:type="dxa"/>
            <w:shd w:val="clear" w:color="auto" w:fill="auto"/>
          </w:tcPr>
          <w:p w:rsidR="009D0F01" w:rsidRPr="00160975" w:rsidRDefault="009D0F01" w:rsidP="0021430B">
            <w:pPr>
              <w:rPr>
                <w:sz w:val="22"/>
                <w:szCs w:val="22"/>
                <w:lang w:eastAsia="en-GB"/>
              </w:rPr>
            </w:pPr>
            <w:r w:rsidRPr="00160975">
              <w:rPr>
                <w:sz w:val="22"/>
                <w:szCs w:val="22"/>
                <w:lang w:eastAsia="en-GB"/>
              </w:rPr>
              <w:t>100%</w:t>
            </w:r>
          </w:p>
        </w:tc>
        <w:tc>
          <w:tcPr>
            <w:tcW w:w="131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vAlign w:val="center"/>
          </w:tcPr>
          <w:p w:rsidR="009D0F01" w:rsidRPr="00523E86" w:rsidRDefault="00B97DC0" w:rsidP="0021430B">
            <w:pPr>
              <w:rPr>
                <w:sz w:val="22"/>
                <w:szCs w:val="22"/>
                <w:lang w:eastAsia="en-GB"/>
              </w:rPr>
            </w:pPr>
            <w:r w:rsidRPr="00523E86">
              <w:rPr>
                <w:sz w:val="22"/>
                <w:szCs w:val="22"/>
                <w:lang w:eastAsia="en-GB"/>
              </w:rPr>
              <w:t>To be made available</w:t>
            </w:r>
          </w:p>
        </w:tc>
      </w:tr>
      <w:tr w:rsidR="009D0F01" w:rsidRPr="00160975" w:rsidTr="0021430B">
        <w:trPr>
          <w:cantSplit/>
        </w:trPr>
        <w:tc>
          <w:tcPr>
            <w:tcW w:w="2321" w:type="dxa"/>
            <w:shd w:val="clear" w:color="auto" w:fill="auto"/>
            <w:vAlign w:val="center"/>
          </w:tcPr>
          <w:p w:rsidR="009D0F01" w:rsidRPr="00160975" w:rsidRDefault="009D0F01" w:rsidP="0021430B">
            <w:pPr>
              <w:rPr>
                <w:sz w:val="22"/>
                <w:szCs w:val="22"/>
                <w:lang w:eastAsia="en-GB"/>
              </w:rPr>
            </w:pPr>
            <w:r w:rsidRPr="00160975">
              <w:rPr>
                <w:sz w:val="22"/>
                <w:szCs w:val="22"/>
                <w:lang w:eastAsia="en-GB"/>
              </w:rPr>
              <w:t>CIL agreements used for strategic transport initiatives</w:t>
            </w:r>
          </w:p>
        </w:tc>
        <w:tc>
          <w:tcPr>
            <w:tcW w:w="1073" w:type="dxa"/>
            <w:shd w:val="clear" w:color="auto" w:fill="auto"/>
          </w:tcPr>
          <w:p w:rsidR="009D0F01" w:rsidRPr="00160975" w:rsidRDefault="009D0F01" w:rsidP="0021430B">
            <w:pPr>
              <w:rPr>
                <w:sz w:val="22"/>
                <w:szCs w:val="22"/>
                <w:lang w:eastAsia="en-GB"/>
              </w:rPr>
            </w:pPr>
            <w:r w:rsidRPr="00160975">
              <w:rPr>
                <w:sz w:val="22"/>
                <w:szCs w:val="22"/>
                <w:lang w:eastAsia="en-GB"/>
              </w:rPr>
              <w:t>100%</w:t>
            </w:r>
          </w:p>
        </w:tc>
        <w:tc>
          <w:tcPr>
            <w:tcW w:w="1313" w:type="dxa"/>
            <w:shd w:val="clear" w:color="auto" w:fill="auto"/>
          </w:tcPr>
          <w:p w:rsidR="009D0F01" w:rsidRPr="00160975" w:rsidRDefault="009D0F01" w:rsidP="0021430B">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vAlign w:val="center"/>
          </w:tcPr>
          <w:p w:rsidR="009D0F01" w:rsidRPr="00523E86" w:rsidRDefault="00B97DC0" w:rsidP="0021430B">
            <w:pPr>
              <w:rPr>
                <w:sz w:val="22"/>
                <w:szCs w:val="22"/>
                <w:lang w:eastAsia="en-GB"/>
              </w:rPr>
            </w:pPr>
            <w:r w:rsidRPr="00523E86">
              <w:rPr>
                <w:sz w:val="22"/>
                <w:szCs w:val="22"/>
                <w:lang w:eastAsia="en-GB"/>
              </w:rPr>
              <w:t>To be made available</w:t>
            </w:r>
          </w:p>
        </w:tc>
      </w:tr>
    </w:tbl>
    <w:p w:rsidR="00480D23" w:rsidRDefault="00480D23" w:rsidP="00480D23"/>
    <w:p w:rsidR="00FB23F5" w:rsidRPr="00FB23F5" w:rsidRDefault="00FB23F5" w:rsidP="00FB23F5"/>
    <w:p w:rsidR="00E446E9" w:rsidRDefault="00E446E9" w:rsidP="00B36547">
      <w:pPr>
        <w:pStyle w:val="Heading2"/>
        <w:keepNext/>
      </w:pPr>
      <w:r w:rsidRPr="00E446E9">
        <w:t>Environmental Impact</w:t>
      </w:r>
    </w:p>
    <w:p w:rsidR="00A80F10" w:rsidRPr="00F93226" w:rsidRDefault="00A80F10" w:rsidP="00B36547">
      <w:pPr>
        <w:keepNext/>
        <w:jc w:val="center"/>
        <w:rPr>
          <w:rFonts w:cs="Arial"/>
          <w:color w:val="3A3F41"/>
          <w:szCs w:val="24"/>
          <w:lang w:eastAsia="en-GB"/>
        </w:rPr>
      </w:pPr>
    </w:p>
    <w:p w:rsidR="00F93226" w:rsidRPr="0090618B" w:rsidRDefault="00F93226" w:rsidP="006B3A29">
      <w:pPr>
        <w:pStyle w:val="BodyText"/>
        <w:numPr>
          <w:ilvl w:val="0"/>
          <w:numId w:val="2"/>
        </w:numPr>
        <w:tabs>
          <w:tab w:val="clear" w:pos="720"/>
          <w:tab w:val="left" w:pos="851"/>
        </w:tabs>
        <w:ind w:left="851" w:hanging="851"/>
        <w:rPr>
          <w:i w:val="0"/>
        </w:rPr>
      </w:pPr>
      <w:r w:rsidRPr="0090618B">
        <w:rPr>
          <w:i w:val="0"/>
        </w:rPr>
        <w:t>The draft LIP3 has undergone a Strategic Environmental Assessment (SEA).  This has indicated that there are environmental benefits from delivering the works included.  The main benefits are in improving air quality and also improving the population and human health.  No negative environmental issues were identified as part of the SEA.</w:t>
      </w:r>
    </w:p>
    <w:p w:rsidR="00F93226" w:rsidRPr="0090618B" w:rsidRDefault="00F93226" w:rsidP="0090618B">
      <w:pPr>
        <w:pStyle w:val="BodyText"/>
        <w:tabs>
          <w:tab w:val="left" w:pos="851"/>
        </w:tabs>
        <w:ind w:left="851"/>
        <w:rPr>
          <w:i w:val="0"/>
        </w:rPr>
      </w:pPr>
    </w:p>
    <w:p w:rsidR="00F93226" w:rsidRPr="0090618B" w:rsidRDefault="00F93226" w:rsidP="006B3A29">
      <w:pPr>
        <w:pStyle w:val="BodyText"/>
        <w:numPr>
          <w:ilvl w:val="0"/>
          <w:numId w:val="2"/>
        </w:numPr>
        <w:tabs>
          <w:tab w:val="clear" w:pos="720"/>
          <w:tab w:val="left" w:pos="851"/>
        </w:tabs>
        <w:ind w:left="851" w:hanging="851"/>
        <w:rPr>
          <w:i w:val="0"/>
        </w:rPr>
      </w:pPr>
      <w:r w:rsidRPr="0090618B">
        <w:rPr>
          <w:i w:val="0"/>
        </w:rPr>
        <w:t>Key air quality benefits identified were from reducing car travel, encouraging greener vehicles and reducing congestion.</w:t>
      </w:r>
    </w:p>
    <w:p w:rsidR="00F93226" w:rsidRPr="0090618B" w:rsidRDefault="00F93226" w:rsidP="0090618B">
      <w:pPr>
        <w:pStyle w:val="BodyText"/>
        <w:tabs>
          <w:tab w:val="left" w:pos="851"/>
        </w:tabs>
        <w:ind w:left="851"/>
        <w:rPr>
          <w:i w:val="0"/>
        </w:rPr>
      </w:pPr>
    </w:p>
    <w:p w:rsidR="00F93226" w:rsidRPr="0090618B" w:rsidRDefault="00F93226" w:rsidP="006B3A29">
      <w:pPr>
        <w:pStyle w:val="BodyText"/>
        <w:numPr>
          <w:ilvl w:val="0"/>
          <w:numId w:val="2"/>
        </w:numPr>
        <w:tabs>
          <w:tab w:val="clear" w:pos="720"/>
          <w:tab w:val="left" w:pos="851"/>
        </w:tabs>
        <w:ind w:left="851" w:hanging="851"/>
        <w:rPr>
          <w:i w:val="0"/>
        </w:rPr>
      </w:pPr>
      <w:r w:rsidRPr="0090618B">
        <w:rPr>
          <w:i w:val="0"/>
        </w:rPr>
        <w:t>Key population and human health benefits identified were from reducing casualties, encouraging active travel, health walks and as a result of improving air quality.  The benefits associated with increased active travel and health walks are reduced diabetes and obesity levels.</w:t>
      </w:r>
    </w:p>
    <w:p w:rsidR="000C75C0" w:rsidRDefault="000C75C0" w:rsidP="001120D6"/>
    <w:p w:rsidR="005C3481" w:rsidRPr="005C3481" w:rsidRDefault="000C75C0" w:rsidP="006B3A29">
      <w:pPr>
        <w:pStyle w:val="BodyText"/>
        <w:numPr>
          <w:ilvl w:val="0"/>
          <w:numId w:val="2"/>
        </w:numPr>
        <w:tabs>
          <w:tab w:val="clear" w:pos="720"/>
          <w:tab w:val="left" w:pos="851"/>
        </w:tabs>
        <w:ind w:left="851" w:hanging="851"/>
        <w:rPr>
          <w:i w:val="0"/>
          <w:color w:val="3A3F41"/>
          <w:szCs w:val="24"/>
          <w:lang w:eastAsia="en-GB"/>
        </w:rPr>
      </w:pPr>
      <w:r w:rsidRPr="005C3481">
        <w:rPr>
          <w:i w:val="0"/>
        </w:rPr>
        <w:t>Following adoption of LIP3 by full Council and in line with the Strategic Environmental Assessment guidelines, an SEA Adoption Statement will be prepared.  This statement must contain the following information:</w:t>
      </w:r>
    </w:p>
    <w:p w:rsidR="005C3481" w:rsidRPr="005C3481" w:rsidRDefault="000C75C0" w:rsidP="006B3A29">
      <w:pPr>
        <w:numPr>
          <w:ilvl w:val="0"/>
          <w:numId w:val="5"/>
        </w:numPr>
        <w:rPr>
          <w:rFonts w:cs="Arial"/>
          <w:color w:val="3A3F41"/>
          <w:szCs w:val="24"/>
          <w:lang w:eastAsia="en-GB"/>
        </w:rPr>
      </w:pPr>
      <w:r w:rsidRPr="005C3481">
        <w:t xml:space="preserve">How environmental considerations have been integrated into the plan; </w:t>
      </w:r>
    </w:p>
    <w:p w:rsidR="005C3481" w:rsidRPr="005C3481" w:rsidRDefault="005C3481" w:rsidP="006B3A29">
      <w:pPr>
        <w:numPr>
          <w:ilvl w:val="0"/>
          <w:numId w:val="5"/>
        </w:numPr>
        <w:rPr>
          <w:rFonts w:cs="Arial"/>
          <w:color w:val="3A3F41"/>
          <w:szCs w:val="24"/>
          <w:lang w:eastAsia="en-GB"/>
        </w:rPr>
      </w:pPr>
      <w:r w:rsidRPr="005C3481">
        <w:t>H</w:t>
      </w:r>
      <w:r w:rsidR="000C75C0" w:rsidRPr="005C3481">
        <w:t xml:space="preserve">ow the environmental report has been taken into account; </w:t>
      </w:r>
    </w:p>
    <w:p w:rsidR="005C3481" w:rsidRPr="005C3481" w:rsidRDefault="005C3481" w:rsidP="006B3A29">
      <w:pPr>
        <w:numPr>
          <w:ilvl w:val="0"/>
          <w:numId w:val="5"/>
        </w:numPr>
        <w:rPr>
          <w:rFonts w:cs="Arial"/>
          <w:color w:val="3A3F41"/>
          <w:szCs w:val="24"/>
          <w:lang w:eastAsia="en-GB"/>
        </w:rPr>
      </w:pPr>
      <w:r w:rsidRPr="005C3481">
        <w:lastRenderedPageBreak/>
        <w:t>H</w:t>
      </w:r>
      <w:r w:rsidR="000C75C0" w:rsidRPr="005C3481">
        <w:t xml:space="preserve">ow consultation responses have been taken into account; </w:t>
      </w:r>
      <w:r w:rsidR="000C75C0" w:rsidRPr="005C3481">
        <w:sym w:font="Symbol" w:char="F0B7"/>
      </w:r>
      <w:r w:rsidR="000C75C0" w:rsidRPr="005C3481">
        <w:t xml:space="preserve"> Reasons for choosing the Transport Plan as adopted, in the light of other reasonable alternatives dealt with; </w:t>
      </w:r>
    </w:p>
    <w:p w:rsidR="00F93226" w:rsidRPr="005C3481" w:rsidRDefault="000C75C0" w:rsidP="006B3A29">
      <w:pPr>
        <w:numPr>
          <w:ilvl w:val="0"/>
          <w:numId w:val="5"/>
        </w:numPr>
        <w:rPr>
          <w:rFonts w:cs="Arial"/>
          <w:color w:val="3A3F41"/>
          <w:szCs w:val="24"/>
          <w:lang w:eastAsia="en-GB"/>
        </w:rPr>
      </w:pPr>
      <w:r w:rsidRPr="005C3481">
        <w:t>Measures that are to be taken to monitor the significant environmental effects of the implementation of the Transport Plan.</w:t>
      </w:r>
    </w:p>
    <w:p w:rsidR="005C3481" w:rsidRPr="005C3481" w:rsidRDefault="005C3481" w:rsidP="005C3481">
      <w:pPr>
        <w:ind w:left="1571"/>
        <w:rPr>
          <w:rFonts w:cs="Arial"/>
          <w:color w:val="3A3F41"/>
          <w:szCs w:val="24"/>
          <w:lang w:eastAsia="en-GB"/>
        </w:rPr>
      </w:pPr>
    </w:p>
    <w:p w:rsidR="005C3481" w:rsidRPr="005C3481" w:rsidRDefault="005C3481" w:rsidP="006B3A29">
      <w:pPr>
        <w:pStyle w:val="BodyText"/>
        <w:numPr>
          <w:ilvl w:val="0"/>
          <w:numId w:val="2"/>
        </w:numPr>
        <w:tabs>
          <w:tab w:val="clear" w:pos="720"/>
          <w:tab w:val="left" w:pos="851"/>
        </w:tabs>
        <w:ind w:left="851" w:hanging="851"/>
        <w:rPr>
          <w:i w:val="0"/>
          <w:color w:val="3A3F41"/>
          <w:szCs w:val="24"/>
          <w:lang w:eastAsia="en-GB"/>
        </w:rPr>
      </w:pPr>
      <w:r w:rsidRPr="005C3481">
        <w:rPr>
          <w:i w:val="0"/>
        </w:rPr>
        <w:t>The Environmental Statement will be made publically available on Harrow’s website.</w:t>
      </w:r>
    </w:p>
    <w:p w:rsidR="005C3481" w:rsidRDefault="005C3481" w:rsidP="001120D6">
      <w:pPr>
        <w:rPr>
          <w:rFonts w:cs="Arial"/>
          <w:color w:val="3A3F41"/>
          <w:szCs w:val="24"/>
          <w:lang w:eastAsia="en-GB"/>
        </w:rPr>
      </w:pPr>
    </w:p>
    <w:p w:rsidR="000C75C0" w:rsidRPr="00F93226" w:rsidRDefault="000C75C0" w:rsidP="001120D6">
      <w:pPr>
        <w:rPr>
          <w:rFonts w:cs="Arial"/>
          <w:color w:val="3A3F41"/>
          <w:szCs w:val="24"/>
          <w:lang w:eastAsia="en-GB"/>
        </w:rPr>
      </w:pPr>
    </w:p>
    <w:p w:rsidR="00915FD6" w:rsidRDefault="00915FD6" w:rsidP="00B36547">
      <w:pPr>
        <w:pStyle w:val="Heading2"/>
        <w:keepNext/>
      </w:pPr>
      <w:r>
        <w:t>Risk Management Implications</w:t>
      </w:r>
    </w:p>
    <w:p w:rsidR="00612A64" w:rsidRDefault="00612A64" w:rsidP="00B36547">
      <w:pPr>
        <w:pStyle w:val="Heading1"/>
        <w:keepNext/>
        <w:rPr>
          <w:b/>
          <w:sz w:val="24"/>
          <w:szCs w:val="24"/>
        </w:rPr>
      </w:pPr>
    </w:p>
    <w:p w:rsidR="00D4068D" w:rsidRPr="00D4068D" w:rsidRDefault="00D4068D" w:rsidP="00D4068D">
      <w:pPr>
        <w:tabs>
          <w:tab w:val="left" w:pos="5610"/>
        </w:tabs>
        <w:ind w:right="81"/>
        <w:rPr>
          <w:rFonts w:cs="Arial"/>
          <w:szCs w:val="24"/>
          <w:lang w:val="en-US"/>
        </w:rPr>
      </w:pPr>
      <w:r w:rsidRPr="00D4068D">
        <w:rPr>
          <w:rFonts w:cs="Arial"/>
          <w:szCs w:val="24"/>
          <w:lang w:val="en-US"/>
        </w:rPr>
        <w:t>Risk included on Directorate risk register?  No</w:t>
      </w:r>
      <w:r w:rsidRPr="00D4068D">
        <w:rPr>
          <w:rFonts w:cs="Arial"/>
          <w:szCs w:val="24"/>
          <w:lang w:val="en-US"/>
        </w:rPr>
        <w:tab/>
      </w:r>
    </w:p>
    <w:p w:rsidR="00D4068D" w:rsidRPr="00D4068D" w:rsidRDefault="00D4068D" w:rsidP="00D4068D">
      <w:pPr>
        <w:ind w:right="141"/>
        <w:rPr>
          <w:rFonts w:cs="Arial"/>
          <w:szCs w:val="24"/>
          <w:lang w:val="en-US" w:eastAsia="en-GB"/>
        </w:rPr>
      </w:pPr>
      <w:r w:rsidRPr="00D4068D">
        <w:rPr>
          <w:rFonts w:cs="Arial"/>
          <w:szCs w:val="24"/>
          <w:lang w:val="en-US" w:eastAsia="en-GB"/>
        </w:rPr>
        <w:t> </w:t>
      </w:r>
    </w:p>
    <w:p w:rsidR="00D4068D" w:rsidRPr="00D4068D" w:rsidRDefault="00D4068D" w:rsidP="00D4068D">
      <w:pPr>
        <w:tabs>
          <w:tab w:val="left" w:pos="4488"/>
        </w:tabs>
        <w:ind w:right="141"/>
        <w:rPr>
          <w:rFonts w:cs="Arial"/>
          <w:szCs w:val="24"/>
          <w:lang w:val="en-US" w:eastAsia="en-GB"/>
        </w:rPr>
      </w:pPr>
      <w:proofErr w:type="gramStart"/>
      <w:r w:rsidRPr="00D4068D">
        <w:rPr>
          <w:rFonts w:cs="Arial"/>
          <w:szCs w:val="24"/>
          <w:lang w:val="en-US" w:eastAsia="en-GB"/>
        </w:rPr>
        <w:t>Separate risk register in place?</w:t>
      </w:r>
      <w:proofErr w:type="gramEnd"/>
      <w:r w:rsidRPr="00D4068D">
        <w:rPr>
          <w:rFonts w:cs="Arial"/>
          <w:szCs w:val="24"/>
          <w:lang w:val="en-US" w:eastAsia="en-GB"/>
        </w:rPr>
        <w:t xml:space="preserve">  No</w:t>
      </w:r>
      <w:r w:rsidRPr="00D4068D">
        <w:rPr>
          <w:rFonts w:cs="Arial"/>
          <w:szCs w:val="24"/>
          <w:lang w:val="en-US" w:eastAsia="en-GB"/>
        </w:rPr>
        <w:tab/>
      </w:r>
    </w:p>
    <w:p w:rsidR="00D4068D" w:rsidRPr="001A7E48" w:rsidRDefault="00D4068D" w:rsidP="00667100">
      <w:pPr>
        <w:tabs>
          <w:tab w:val="center" w:pos="4084"/>
        </w:tabs>
        <w:ind w:right="141"/>
        <w:rPr>
          <w:rFonts w:cs="Arial"/>
          <w:szCs w:val="24"/>
          <w:lang w:val="en-US" w:eastAsia="en-GB"/>
        </w:rPr>
      </w:pPr>
      <w:r w:rsidRPr="001A7E48">
        <w:rPr>
          <w:rFonts w:cs="Arial"/>
          <w:szCs w:val="24"/>
          <w:lang w:val="en-US" w:eastAsia="en-GB"/>
        </w:rPr>
        <w:t> </w:t>
      </w:r>
      <w:r w:rsidR="00667100" w:rsidRPr="001A7E48">
        <w:rPr>
          <w:rFonts w:cs="Arial"/>
          <w:szCs w:val="24"/>
          <w:lang w:val="en-US" w:eastAsia="en-GB"/>
        </w:rPr>
        <w:tab/>
      </w:r>
    </w:p>
    <w:p w:rsidR="00667100" w:rsidRPr="001A7E48" w:rsidRDefault="00667100" w:rsidP="006B3A29">
      <w:pPr>
        <w:pStyle w:val="BodyText"/>
        <w:numPr>
          <w:ilvl w:val="0"/>
          <w:numId w:val="2"/>
        </w:numPr>
        <w:tabs>
          <w:tab w:val="clear" w:pos="720"/>
          <w:tab w:val="left" w:pos="851"/>
        </w:tabs>
        <w:ind w:left="851" w:hanging="851"/>
        <w:rPr>
          <w:i w:val="0"/>
          <w:iCs w:val="0"/>
        </w:rPr>
      </w:pPr>
      <w:r w:rsidRPr="001A7E48">
        <w:rPr>
          <w:i w:val="0"/>
          <w:iCs w:val="0"/>
        </w:rPr>
        <w:t>The delivery of interventions and schemes resulting from LIP3 policy will be subject to separate risk assessments.</w:t>
      </w:r>
    </w:p>
    <w:p w:rsidR="00667100" w:rsidRPr="001A7E48" w:rsidRDefault="00667100" w:rsidP="00667100">
      <w:pPr>
        <w:autoSpaceDE w:val="0"/>
        <w:autoSpaceDN w:val="0"/>
        <w:adjustRightInd w:val="0"/>
        <w:rPr>
          <w:rFonts w:cs="Arial"/>
          <w:iCs/>
        </w:rPr>
      </w:pPr>
    </w:p>
    <w:p w:rsidR="00667100" w:rsidRPr="001A7E48" w:rsidRDefault="00667100" w:rsidP="006B3A29">
      <w:pPr>
        <w:pStyle w:val="BodyText"/>
        <w:numPr>
          <w:ilvl w:val="0"/>
          <w:numId w:val="2"/>
        </w:numPr>
        <w:tabs>
          <w:tab w:val="clear" w:pos="720"/>
          <w:tab w:val="left" w:pos="851"/>
        </w:tabs>
        <w:ind w:left="851" w:hanging="851"/>
        <w:rPr>
          <w:i w:val="0"/>
          <w:iCs w:val="0"/>
        </w:rPr>
      </w:pPr>
      <w:r w:rsidRPr="001A7E48">
        <w:rPr>
          <w:i w:val="0"/>
          <w:iCs w:val="0"/>
        </w:rPr>
        <w:t xml:space="preserve">The major risk to delivery of all schemes is lack of funding. None of the funding shown in the draft LIP3 is guaranteed. </w:t>
      </w:r>
    </w:p>
    <w:p w:rsidR="00667100" w:rsidRPr="001A7E48" w:rsidRDefault="00667100" w:rsidP="00667100">
      <w:pPr>
        <w:autoSpaceDE w:val="0"/>
        <w:autoSpaceDN w:val="0"/>
        <w:adjustRightInd w:val="0"/>
        <w:rPr>
          <w:rFonts w:cs="Arial"/>
          <w:iCs/>
        </w:rPr>
      </w:pPr>
    </w:p>
    <w:p w:rsidR="00667100" w:rsidRPr="001A7E48" w:rsidRDefault="00667100" w:rsidP="006B3A29">
      <w:pPr>
        <w:pStyle w:val="BodyText"/>
        <w:numPr>
          <w:ilvl w:val="0"/>
          <w:numId w:val="2"/>
        </w:numPr>
        <w:tabs>
          <w:tab w:val="clear" w:pos="720"/>
          <w:tab w:val="left" w:pos="851"/>
        </w:tabs>
        <w:ind w:left="851" w:hanging="851"/>
        <w:rPr>
          <w:i w:val="0"/>
          <w:iCs w:val="0"/>
        </w:rPr>
      </w:pPr>
      <w:r w:rsidRPr="001A7E48">
        <w:rPr>
          <w:i w:val="0"/>
          <w:iCs w:val="0"/>
        </w:rPr>
        <w:t xml:space="preserve">TfL are not able to confirm funding availability over the lifetime of the LIP and therefore not all schemes will be implemented. As this will be a public </w:t>
      </w:r>
      <w:r w:rsidRPr="001A7E48">
        <w:rPr>
          <w:i w:val="0"/>
        </w:rPr>
        <w:t>document</w:t>
      </w:r>
      <w:r w:rsidRPr="001A7E48">
        <w:rPr>
          <w:i w:val="0"/>
          <w:iCs w:val="0"/>
        </w:rPr>
        <w:t>, this may raise public expectations and not be realised.</w:t>
      </w:r>
    </w:p>
    <w:p w:rsidR="00667100" w:rsidRPr="001A7E48" w:rsidRDefault="00667100" w:rsidP="00667100">
      <w:pPr>
        <w:autoSpaceDE w:val="0"/>
        <w:autoSpaceDN w:val="0"/>
        <w:adjustRightInd w:val="0"/>
        <w:rPr>
          <w:rFonts w:cs="Arial"/>
          <w:iCs/>
        </w:rPr>
      </w:pPr>
    </w:p>
    <w:p w:rsidR="00667100" w:rsidRPr="001A7E48" w:rsidRDefault="00667100" w:rsidP="006B3A29">
      <w:pPr>
        <w:pStyle w:val="BodyText"/>
        <w:numPr>
          <w:ilvl w:val="0"/>
          <w:numId w:val="2"/>
        </w:numPr>
        <w:tabs>
          <w:tab w:val="clear" w:pos="720"/>
          <w:tab w:val="left" w:pos="851"/>
        </w:tabs>
        <w:ind w:left="851" w:hanging="851"/>
        <w:rPr>
          <w:i w:val="0"/>
          <w:iCs w:val="0"/>
        </w:rPr>
      </w:pPr>
      <w:r w:rsidRPr="001A7E48">
        <w:rPr>
          <w:i w:val="0"/>
          <w:iCs w:val="0"/>
        </w:rPr>
        <w:t>Funds for work outlined in the plan are from Transport for London through the LIPs needs based funding and other TfL / GLA bidding funding streams.  Some funding is also from the Council capital grant and Section 106 funds. These funds are also not guaranteed.</w:t>
      </w:r>
    </w:p>
    <w:p w:rsidR="00667100" w:rsidRPr="001A7E48" w:rsidRDefault="00667100" w:rsidP="00667100">
      <w:pPr>
        <w:autoSpaceDE w:val="0"/>
        <w:autoSpaceDN w:val="0"/>
        <w:adjustRightInd w:val="0"/>
        <w:rPr>
          <w:rFonts w:cs="Arial"/>
          <w:iCs/>
        </w:rPr>
      </w:pPr>
    </w:p>
    <w:p w:rsidR="00667100" w:rsidRPr="001A7E48" w:rsidRDefault="00667100" w:rsidP="006B3A29">
      <w:pPr>
        <w:pStyle w:val="BodyText"/>
        <w:numPr>
          <w:ilvl w:val="0"/>
          <w:numId w:val="2"/>
        </w:numPr>
        <w:tabs>
          <w:tab w:val="clear" w:pos="720"/>
          <w:tab w:val="left" w:pos="851"/>
        </w:tabs>
        <w:ind w:left="851" w:hanging="851"/>
        <w:rPr>
          <w:i w:val="0"/>
          <w:szCs w:val="24"/>
          <w:lang w:eastAsia="en-GB"/>
        </w:rPr>
      </w:pPr>
      <w:r w:rsidRPr="001A7E48">
        <w:rPr>
          <w:i w:val="0"/>
          <w:iCs w:val="0"/>
        </w:rPr>
        <w:t xml:space="preserve">Any larger </w:t>
      </w:r>
      <w:r w:rsidRPr="001A7E48">
        <w:rPr>
          <w:i w:val="0"/>
        </w:rPr>
        <w:t>scheme</w:t>
      </w:r>
      <w:r w:rsidRPr="001A7E48">
        <w:rPr>
          <w:i w:val="0"/>
          <w:iCs w:val="0"/>
        </w:rPr>
        <w:t xml:space="preserve"> that is progressed will include a separate scheme risk</w:t>
      </w:r>
      <w:r w:rsidRPr="001A7E48">
        <w:rPr>
          <w:i w:val="0"/>
          <w:szCs w:val="24"/>
          <w:lang w:eastAsia="en-GB"/>
        </w:rPr>
        <w:t xml:space="preserve"> register.</w:t>
      </w:r>
    </w:p>
    <w:p w:rsidR="00667100" w:rsidRPr="001A7E48" w:rsidRDefault="00667100" w:rsidP="00D4068D">
      <w:pPr>
        <w:ind w:right="141"/>
        <w:rPr>
          <w:rFonts w:cs="Arial"/>
          <w:szCs w:val="24"/>
          <w:lang w:val="en-US" w:eastAsia="en-GB"/>
        </w:rPr>
      </w:pPr>
    </w:p>
    <w:p w:rsidR="00B776F3" w:rsidRPr="001A7E48" w:rsidRDefault="00B776F3" w:rsidP="00B776F3">
      <w:pPr>
        <w:pStyle w:val="Heading2"/>
        <w:keepNext/>
      </w:pPr>
      <w:r w:rsidRPr="001A7E48">
        <w:t>Equalities implications</w:t>
      </w:r>
    </w:p>
    <w:p w:rsidR="00B776F3" w:rsidRPr="001A7E48" w:rsidRDefault="00B776F3" w:rsidP="00B776F3">
      <w:pPr>
        <w:keepNext/>
      </w:pPr>
    </w:p>
    <w:p w:rsidR="00B776F3" w:rsidRPr="001A7E48" w:rsidRDefault="00B776F3" w:rsidP="00B776F3">
      <w:r w:rsidRPr="001A7E48">
        <w:t>Was an Equality Impact Assessment carried out?  Yes</w:t>
      </w:r>
    </w:p>
    <w:p w:rsidR="00BC2744" w:rsidRPr="001A7E48" w:rsidRDefault="00BC2744" w:rsidP="00B776F3"/>
    <w:p w:rsidR="00BC2744" w:rsidRPr="001A7E48" w:rsidRDefault="00BC2744" w:rsidP="006B3A29">
      <w:pPr>
        <w:pStyle w:val="BodyText"/>
        <w:numPr>
          <w:ilvl w:val="0"/>
          <w:numId w:val="2"/>
        </w:numPr>
        <w:tabs>
          <w:tab w:val="clear" w:pos="720"/>
          <w:tab w:val="left" w:pos="851"/>
        </w:tabs>
        <w:ind w:left="851" w:hanging="851"/>
        <w:rPr>
          <w:i w:val="0"/>
          <w:szCs w:val="24"/>
          <w:lang w:eastAsia="en-GB"/>
        </w:rPr>
      </w:pPr>
      <w:r w:rsidRPr="001A7E48">
        <w:rPr>
          <w:i w:val="0"/>
          <w:szCs w:val="24"/>
          <w:lang w:eastAsia="en-GB"/>
        </w:rPr>
        <w:t xml:space="preserve">LIP3 underwent an Equalities Impact Assessment. The policies and </w:t>
      </w:r>
      <w:r w:rsidRPr="001A7E48">
        <w:rPr>
          <w:i w:val="0"/>
        </w:rPr>
        <w:t>programmes</w:t>
      </w:r>
      <w:r w:rsidRPr="001A7E48">
        <w:rPr>
          <w:i w:val="0"/>
          <w:szCs w:val="24"/>
          <w:lang w:eastAsia="en-GB"/>
        </w:rPr>
        <w:t xml:space="preserve"> promoted in LIP3 will have a positive impact on equality target groups. The following table gives an overview of the likely equalities impact of delivering LIP3.</w:t>
      </w:r>
    </w:p>
    <w:p w:rsidR="00BC2744" w:rsidRPr="000579A2" w:rsidRDefault="00BC2744" w:rsidP="00BC2744">
      <w:pPr>
        <w:autoSpaceDE w:val="0"/>
        <w:autoSpaceDN w:val="0"/>
        <w:adjustRightInd w:val="0"/>
        <w:rPr>
          <w:rFonts w:cs="Arial"/>
          <w:szCs w:val="24"/>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5613"/>
        <w:gridCol w:w="1387"/>
      </w:tblGrid>
      <w:tr w:rsidR="00BC2744" w:rsidRPr="000F5917" w:rsidTr="00E349A8">
        <w:tc>
          <w:tcPr>
            <w:tcW w:w="1647" w:type="dxa"/>
            <w:shd w:val="clear" w:color="auto" w:fill="D9D9D9"/>
          </w:tcPr>
          <w:p w:rsidR="00BC2744" w:rsidRPr="00E349A8" w:rsidRDefault="00BC2744" w:rsidP="0021430B">
            <w:pPr>
              <w:autoSpaceDE w:val="0"/>
              <w:autoSpaceDN w:val="0"/>
              <w:adjustRightInd w:val="0"/>
              <w:rPr>
                <w:b/>
              </w:rPr>
            </w:pPr>
            <w:r w:rsidRPr="00E349A8">
              <w:rPr>
                <w:b/>
              </w:rPr>
              <w:t xml:space="preserve">Protected characteristic </w:t>
            </w:r>
          </w:p>
        </w:tc>
        <w:tc>
          <w:tcPr>
            <w:tcW w:w="5733" w:type="dxa"/>
            <w:shd w:val="clear" w:color="auto" w:fill="D9D9D9"/>
          </w:tcPr>
          <w:p w:rsidR="00BC2744" w:rsidRPr="00E349A8" w:rsidRDefault="00BC2744" w:rsidP="0021430B">
            <w:pPr>
              <w:autoSpaceDE w:val="0"/>
              <w:autoSpaceDN w:val="0"/>
              <w:adjustRightInd w:val="0"/>
              <w:rPr>
                <w:b/>
              </w:rPr>
            </w:pPr>
            <w:r w:rsidRPr="00E349A8">
              <w:rPr>
                <w:b/>
              </w:rPr>
              <w:t xml:space="preserve">Programmes </w:t>
            </w:r>
          </w:p>
          <w:p w:rsidR="00BC2744" w:rsidRPr="00E349A8" w:rsidRDefault="00BC2744" w:rsidP="0021430B">
            <w:pPr>
              <w:autoSpaceDE w:val="0"/>
              <w:autoSpaceDN w:val="0"/>
              <w:adjustRightInd w:val="0"/>
              <w:rPr>
                <w:b/>
              </w:rPr>
            </w:pPr>
          </w:p>
        </w:tc>
        <w:tc>
          <w:tcPr>
            <w:tcW w:w="1397" w:type="dxa"/>
            <w:shd w:val="clear" w:color="auto" w:fill="D9D9D9"/>
          </w:tcPr>
          <w:p w:rsidR="00BC2744" w:rsidRPr="00E349A8" w:rsidRDefault="00BC2744" w:rsidP="0021430B">
            <w:pPr>
              <w:autoSpaceDE w:val="0"/>
              <w:autoSpaceDN w:val="0"/>
              <w:adjustRightInd w:val="0"/>
              <w:rPr>
                <w:b/>
              </w:rPr>
            </w:pPr>
            <w:r w:rsidRPr="00E349A8">
              <w:rPr>
                <w:b/>
              </w:rPr>
              <w:t>Impact</w:t>
            </w:r>
          </w:p>
        </w:tc>
      </w:tr>
      <w:tr w:rsidR="00BC2744" w:rsidRPr="000F5917" w:rsidTr="00E349A8">
        <w:tc>
          <w:tcPr>
            <w:tcW w:w="1647" w:type="dxa"/>
            <w:shd w:val="clear" w:color="auto" w:fill="auto"/>
          </w:tcPr>
          <w:p w:rsidR="00BC2744" w:rsidRPr="00E349A8" w:rsidRDefault="00BC2744" w:rsidP="0021430B">
            <w:pPr>
              <w:autoSpaceDE w:val="0"/>
              <w:autoSpaceDN w:val="0"/>
              <w:adjustRightInd w:val="0"/>
            </w:pPr>
            <w:r w:rsidRPr="00E349A8">
              <w:t>Age</w:t>
            </w:r>
          </w:p>
        </w:tc>
        <w:tc>
          <w:tcPr>
            <w:tcW w:w="5733" w:type="dxa"/>
            <w:shd w:val="clear" w:color="auto" w:fill="auto"/>
          </w:tcPr>
          <w:p w:rsidR="00BC2744" w:rsidRPr="00E349A8" w:rsidRDefault="00BC2744" w:rsidP="0021430B">
            <w:pPr>
              <w:autoSpaceDE w:val="0"/>
              <w:autoSpaceDN w:val="0"/>
              <w:adjustRightInd w:val="0"/>
            </w:pPr>
            <w:r w:rsidRPr="00E349A8">
              <w:t>Healthy streets suitable for improved access for all; road safety, additional seating, an improved environment for walking and cycling and general environmental improvements.</w:t>
            </w:r>
          </w:p>
          <w:p w:rsidR="00BC2744" w:rsidRPr="00E349A8" w:rsidRDefault="00BC2744" w:rsidP="0021430B">
            <w:pPr>
              <w:autoSpaceDE w:val="0"/>
              <w:autoSpaceDN w:val="0"/>
              <w:adjustRightInd w:val="0"/>
            </w:pPr>
            <w:r w:rsidRPr="00E349A8">
              <w:t xml:space="preserve">More active travel provides health benefits, cycle </w:t>
            </w:r>
            <w:r w:rsidRPr="00E349A8">
              <w:lastRenderedPageBreak/>
              <w:t>training and walking for Health encouraged.</w:t>
            </w:r>
          </w:p>
          <w:p w:rsidR="00BC2744" w:rsidRPr="00E349A8" w:rsidRDefault="00BC2744" w:rsidP="0021430B">
            <w:pPr>
              <w:autoSpaceDE w:val="0"/>
              <w:autoSpaceDN w:val="0"/>
              <w:adjustRightInd w:val="0"/>
            </w:pPr>
            <w:r w:rsidRPr="00E349A8">
              <w:t>School travel planning supports safer and more sustainable journeys to school.</w:t>
            </w:r>
          </w:p>
          <w:p w:rsidR="00BC2744" w:rsidRPr="00E349A8" w:rsidRDefault="00BC2744" w:rsidP="0021430B">
            <w:pPr>
              <w:autoSpaceDE w:val="0"/>
              <w:autoSpaceDN w:val="0"/>
              <w:adjustRightInd w:val="0"/>
            </w:pPr>
            <w:r w:rsidRPr="00E349A8">
              <w:t>Road safety interventions and resources for road users aged 60+ by targeting community groups, day centres and social clubs, facilitating bespoke workshops and presentations and providing road safety literature.</w:t>
            </w:r>
          </w:p>
        </w:tc>
        <w:tc>
          <w:tcPr>
            <w:tcW w:w="1397" w:type="dxa"/>
            <w:shd w:val="clear" w:color="auto" w:fill="auto"/>
          </w:tcPr>
          <w:p w:rsidR="00BC2744" w:rsidRPr="00E349A8" w:rsidRDefault="00BC2744" w:rsidP="0021430B">
            <w:pPr>
              <w:autoSpaceDE w:val="0"/>
              <w:autoSpaceDN w:val="0"/>
              <w:adjustRightInd w:val="0"/>
            </w:pPr>
            <w:r w:rsidRPr="00E349A8">
              <w:lastRenderedPageBreak/>
              <w:t>Positive</w:t>
            </w:r>
          </w:p>
          <w:p w:rsidR="00BC2744" w:rsidRPr="00E349A8" w:rsidRDefault="00BC2744" w:rsidP="0021430B">
            <w:pPr>
              <w:autoSpaceDE w:val="0"/>
              <w:autoSpaceDN w:val="0"/>
              <w:adjustRightInd w:val="0"/>
            </w:pPr>
          </w:p>
        </w:tc>
      </w:tr>
      <w:tr w:rsidR="00BC2744" w:rsidRPr="000F5917" w:rsidTr="00E349A8">
        <w:tc>
          <w:tcPr>
            <w:tcW w:w="1647" w:type="dxa"/>
            <w:shd w:val="clear" w:color="auto" w:fill="auto"/>
          </w:tcPr>
          <w:p w:rsidR="00BC2744" w:rsidRPr="00E349A8" w:rsidRDefault="00BC2744" w:rsidP="0021430B">
            <w:pPr>
              <w:autoSpaceDE w:val="0"/>
              <w:autoSpaceDN w:val="0"/>
              <w:adjustRightInd w:val="0"/>
            </w:pPr>
            <w:r w:rsidRPr="00E349A8">
              <w:lastRenderedPageBreak/>
              <w:t>People with</w:t>
            </w:r>
          </w:p>
          <w:p w:rsidR="00BC2744" w:rsidRPr="00E349A8" w:rsidRDefault="00BC2744" w:rsidP="0021430B">
            <w:pPr>
              <w:autoSpaceDE w:val="0"/>
              <w:autoSpaceDN w:val="0"/>
              <w:adjustRightInd w:val="0"/>
            </w:pPr>
            <w:r w:rsidRPr="00E349A8">
              <w:t>mobility</w:t>
            </w:r>
          </w:p>
          <w:p w:rsidR="00BC2744" w:rsidRPr="00E349A8" w:rsidRDefault="00BC2744" w:rsidP="0021430B">
            <w:pPr>
              <w:autoSpaceDE w:val="0"/>
              <w:autoSpaceDN w:val="0"/>
              <w:adjustRightInd w:val="0"/>
            </w:pPr>
            <w:r w:rsidRPr="00E349A8">
              <w:t>difficulties</w:t>
            </w:r>
          </w:p>
          <w:p w:rsidR="00BC2744" w:rsidRPr="00E349A8" w:rsidRDefault="00BC2744" w:rsidP="0021430B">
            <w:pPr>
              <w:autoSpaceDE w:val="0"/>
              <w:autoSpaceDN w:val="0"/>
              <w:adjustRightInd w:val="0"/>
            </w:pPr>
          </w:p>
        </w:tc>
        <w:tc>
          <w:tcPr>
            <w:tcW w:w="5733" w:type="dxa"/>
            <w:shd w:val="clear" w:color="auto" w:fill="auto"/>
          </w:tcPr>
          <w:p w:rsidR="00BC2744" w:rsidRPr="00E349A8" w:rsidRDefault="00BC2744" w:rsidP="0021430B">
            <w:pPr>
              <w:autoSpaceDE w:val="0"/>
              <w:autoSpaceDN w:val="0"/>
              <w:adjustRightInd w:val="0"/>
            </w:pPr>
            <w:r w:rsidRPr="00E349A8">
              <w:t>More appropriately located disabled parking spaces.</w:t>
            </w:r>
          </w:p>
          <w:p w:rsidR="00BC2744" w:rsidRPr="00E349A8" w:rsidRDefault="00BC2744" w:rsidP="0021430B">
            <w:pPr>
              <w:autoSpaceDE w:val="0"/>
              <w:autoSpaceDN w:val="0"/>
              <w:adjustRightInd w:val="0"/>
            </w:pPr>
            <w:r w:rsidRPr="00E349A8">
              <w:t>Ongoing shopmobility and travel training support.</w:t>
            </w:r>
          </w:p>
          <w:p w:rsidR="00BC2744" w:rsidRPr="00E349A8" w:rsidRDefault="00BC2744" w:rsidP="0021430B">
            <w:pPr>
              <w:autoSpaceDE w:val="0"/>
              <w:autoSpaceDN w:val="0"/>
              <w:adjustRightInd w:val="0"/>
            </w:pPr>
            <w:r w:rsidRPr="00E349A8">
              <w:t>Healthy streets reviews to include appropriate dropped kerbs and improved road crossings suitable for those with visual or auditory impairments.</w:t>
            </w:r>
          </w:p>
          <w:p w:rsidR="00BC2744" w:rsidRPr="00E349A8" w:rsidRDefault="00BC2744" w:rsidP="0021430B">
            <w:pPr>
              <w:autoSpaceDE w:val="0"/>
              <w:autoSpaceDN w:val="0"/>
              <w:adjustRightInd w:val="0"/>
            </w:pPr>
            <w:r w:rsidRPr="00E349A8">
              <w:t xml:space="preserve">Increased provision of healthy streets suitable for improved access for all; including improved road safety, additional seating, </w:t>
            </w:r>
            <w:proofErr w:type="gramStart"/>
            <w:r w:rsidRPr="00E349A8">
              <w:t>an</w:t>
            </w:r>
            <w:proofErr w:type="gramEnd"/>
            <w:r w:rsidRPr="00E349A8">
              <w:t xml:space="preserve"> improved environment for walking and cycling and general environmental improvements.</w:t>
            </w:r>
          </w:p>
          <w:p w:rsidR="00BC2744" w:rsidRPr="00E349A8" w:rsidRDefault="00BC2744" w:rsidP="0021430B">
            <w:pPr>
              <w:autoSpaceDE w:val="0"/>
              <w:autoSpaceDN w:val="0"/>
              <w:adjustRightInd w:val="0"/>
            </w:pPr>
            <w:r w:rsidRPr="00E349A8">
              <w:t>Independent travel training supported for people with learning difficulties.</w:t>
            </w:r>
          </w:p>
        </w:tc>
        <w:tc>
          <w:tcPr>
            <w:tcW w:w="1397" w:type="dxa"/>
            <w:shd w:val="clear" w:color="auto" w:fill="auto"/>
          </w:tcPr>
          <w:p w:rsidR="00BC2744" w:rsidRPr="00E349A8" w:rsidRDefault="00BC2744" w:rsidP="0021430B">
            <w:r w:rsidRPr="00E349A8">
              <w:t>Positive</w:t>
            </w:r>
          </w:p>
          <w:p w:rsidR="00BC2744" w:rsidRPr="00E349A8" w:rsidRDefault="00BC2744" w:rsidP="0021430B">
            <w:pPr>
              <w:autoSpaceDE w:val="0"/>
              <w:autoSpaceDN w:val="0"/>
              <w:adjustRightInd w:val="0"/>
            </w:pPr>
          </w:p>
        </w:tc>
      </w:tr>
    </w:tbl>
    <w:p w:rsidR="00BC2744" w:rsidRDefault="00BC2744" w:rsidP="00BC2744">
      <w:pPr>
        <w:autoSpaceDE w:val="0"/>
        <w:autoSpaceDN w:val="0"/>
        <w:adjustRightInd w:val="0"/>
        <w:rPr>
          <w:rFonts w:cs="Arial"/>
          <w:szCs w:val="24"/>
          <w:lang w:eastAsia="en-GB"/>
        </w:rPr>
      </w:pPr>
    </w:p>
    <w:p w:rsidR="00B776F3" w:rsidRDefault="00B776F3" w:rsidP="00B776F3">
      <w:pPr>
        <w:ind w:right="141"/>
        <w:rPr>
          <w:rFonts w:cs="Arial"/>
          <w:szCs w:val="24"/>
          <w:lang w:val="en-US"/>
        </w:rPr>
      </w:pPr>
    </w:p>
    <w:p w:rsidR="00AA1D1C" w:rsidRPr="00CD57D8" w:rsidRDefault="00777253" w:rsidP="00AA1D1C">
      <w:pPr>
        <w:pStyle w:val="Heading2"/>
      </w:pPr>
      <w:r>
        <w:t xml:space="preserve">Council </w:t>
      </w:r>
      <w:r w:rsidR="00AA1D1C" w:rsidRPr="00CD57D8">
        <w:t>Priorities</w:t>
      </w:r>
    </w:p>
    <w:p w:rsidR="00AA1D1C" w:rsidRPr="00CD57D8" w:rsidRDefault="00AA1D1C" w:rsidP="00AA1D1C">
      <w:pPr>
        <w:keepNext/>
        <w:ind w:right="144"/>
        <w:rPr>
          <w:rFonts w:cs="Arial"/>
          <w:szCs w:val="24"/>
          <w:lang w:val="en-US"/>
        </w:rPr>
      </w:pPr>
    </w:p>
    <w:p w:rsidR="000B74AD" w:rsidRDefault="000B74AD" w:rsidP="000B74AD">
      <w:pPr>
        <w:rPr>
          <w:rFonts w:cs="Arial"/>
          <w:szCs w:val="24"/>
        </w:rPr>
      </w:pPr>
      <w:r w:rsidRPr="00D378CC">
        <w:rPr>
          <w:rFonts w:cs="Arial"/>
          <w:szCs w:val="24"/>
        </w:rPr>
        <w:t>The Council’s vision</w:t>
      </w:r>
      <w:r>
        <w:rPr>
          <w:rFonts w:cs="Arial"/>
          <w:szCs w:val="24"/>
        </w:rPr>
        <w:t>:</w:t>
      </w:r>
    </w:p>
    <w:p w:rsidR="000B74AD" w:rsidRDefault="000B74AD" w:rsidP="000B74AD">
      <w:pPr>
        <w:rPr>
          <w:rFonts w:cs="Arial"/>
          <w:szCs w:val="24"/>
        </w:rPr>
      </w:pPr>
    </w:p>
    <w:p w:rsidR="00154DAE" w:rsidRPr="00D378CC" w:rsidRDefault="00154DAE" w:rsidP="003756F4">
      <w:pPr>
        <w:jc w:val="center"/>
        <w:rPr>
          <w:rFonts w:cs="Arial"/>
          <w:szCs w:val="24"/>
        </w:rPr>
      </w:pPr>
      <w:r w:rsidRPr="00C00122">
        <w:rPr>
          <w:rFonts w:cs="Arial"/>
          <w:b/>
          <w:szCs w:val="24"/>
        </w:rPr>
        <w:t>Working Together to Make a Difference for Harrow</w:t>
      </w:r>
    </w:p>
    <w:p w:rsidR="00154DAE" w:rsidRDefault="00154DAE" w:rsidP="00154DAE">
      <w:pPr>
        <w:rPr>
          <w:rFonts w:cs="Arial"/>
          <w:szCs w:val="24"/>
          <w:lang w:val="en-US"/>
        </w:rPr>
      </w:pPr>
    </w:p>
    <w:p w:rsidR="00154DAE" w:rsidRPr="001A7E48" w:rsidRDefault="00154DAE" w:rsidP="006B3A29">
      <w:pPr>
        <w:pStyle w:val="BodyText"/>
        <w:numPr>
          <w:ilvl w:val="0"/>
          <w:numId w:val="2"/>
        </w:numPr>
        <w:tabs>
          <w:tab w:val="clear" w:pos="720"/>
          <w:tab w:val="left" w:pos="851"/>
        </w:tabs>
        <w:ind w:left="851" w:hanging="851"/>
        <w:rPr>
          <w:i w:val="0"/>
        </w:rPr>
      </w:pPr>
      <w:r w:rsidRPr="001A7E48">
        <w:rPr>
          <w:i w:val="0"/>
        </w:rPr>
        <w:t xml:space="preserve">The </w:t>
      </w:r>
      <w:r w:rsidRPr="001A7E48">
        <w:rPr>
          <w:i w:val="0"/>
          <w:szCs w:val="24"/>
          <w:lang w:eastAsia="en-GB"/>
        </w:rPr>
        <w:t>following</w:t>
      </w:r>
      <w:r w:rsidRPr="001A7E48">
        <w:rPr>
          <w:i w:val="0"/>
        </w:rPr>
        <w:t xml:space="preserve"> tables show the key inputs from LIP3 that will support the administration priorities and the Harrow ambition plan.</w:t>
      </w:r>
    </w:p>
    <w:p w:rsidR="00154DAE" w:rsidRDefault="00154DAE" w:rsidP="0015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770"/>
      </w:tblGrid>
      <w:tr w:rsidR="00154DAE" w:rsidRPr="00160975" w:rsidTr="0021430B">
        <w:tc>
          <w:tcPr>
            <w:tcW w:w="3708" w:type="dxa"/>
            <w:shd w:val="clear" w:color="auto" w:fill="D9D9D9"/>
          </w:tcPr>
          <w:p w:rsidR="00154DAE" w:rsidRPr="00160975" w:rsidRDefault="00154DAE" w:rsidP="0021430B">
            <w:pPr>
              <w:jc w:val="both"/>
              <w:rPr>
                <w:b/>
                <w:iCs/>
              </w:rPr>
            </w:pPr>
            <w:r w:rsidRPr="00160975">
              <w:rPr>
                <w:b/>
                <w:iCs/>
              </w:rPr>
              <w:t>Administration priorities</w:t>
            </w:r>
          </w:p>
        </w:tc>
        <w:tc>
          <w:tcPr>
            <w:tcW w:w="4770" w:type="dxa"/>
            <w:shd w:val="clear" w:color="auto" w:fill="D9D9D9"/>
          </w:tcPr>
          <w:p w:rsidR="00154DAE" w:rsidRPr="00160975" w:rsidRDefault="00154DAE" w:rsidP="0021430B">
            <w:pPr>
              <w:jc w:val="both"/>
              <w:rPr>
                <w:b/>
                <w:iCs/>
              </w:rPr>
            </w:pPr>
            <w:r w:rsidRPr="00160975">
              <w:rPr>
                <w:b/>
                <w:iCs/>
              </w:rPr>
              <w:t>LIP3 key input</w:t>
            </w:r>
          </w:p>
        </w:tc>
      </w:tr>
      <w:tr w:rsidR="00154DAE" w:rsidRPr="00160975" w:rsidTr="0021430B">
        <w:tc>
          <w:tcPr>
            <w:tcW w:w="3708" w:type="dxa"/>
            <w:shd w:val="clear" w:color="auto" w:fill="auto"/>
          </w:tcPr>
          <w:p w:rsidR="00154DAE" w:rsidRPr="00160975" w:rsidRDefault="00154DAE" w:rsidP="0021430B">
            <w:pPr>
              <w:tabs>
                <w:tab w:val="left" w:pos="270"/>
              </w:tabs>
              <w:ind w:left="180"/>
              <w:rPr>
                <w:rFonts w:cs="Arial"/>
                <w:szCs w:val="24"/>
              </w:rPr>
            </w:pPr>
            <w:r w:rsidRPr="00160975">
              <w:rPr>
                <w:rFonts w:cs="Arial"/>
                <w:szCs w:val="24"/>
                <w:lang w:val="en"/>
              </w:rPr>
              <w:t>Making a difference for the vulnerable</w:t>
            </w:r>
          </w:p>
          <w:p w:rsidR="00154DAE" w:rsidRPr="00160975" w:rsidRDefault="00154DAE" w:rsidP="0021430B">
            <w:pPr>
              <w:tabs>
                <w:tab w:val="left" w:pos="270"/>
              </w:tabs>
              <w:ind w:left="180"/>
              <w:rPr>
                <w:iCs/>
              </w:rPr>
            </w:pPr>
          </w:p>
        </w:tc>
        <w:tc>
          <w:tcPr>
            <w:tcW w:w="4770" w:type="dxa"/>
            <w:shd w:val="clear" w:color="auto" w:fill="auto"/>
          </w:tcPr>
          <w:p w:rsidR="00154DAE" w:rsidRPr="00160975" w:rsidRDefault="00154DAE" w:rsidP="0021430B">
            <w:pPr>
              <w:rPr>
                <w:iCs/>
              </w:rPr>
            </w:pPr>
            <w:r w:rsidRPr="00160975">
              <w:rPr>
                <w:iCs/>
              </w:rPr>
              <w:t>Support for travel training, extending Shopmobility, disabled parking, healthy streets, road safety and cycle training for vulnerable users, road safety improvements</w:t>
            </w:r>
          </w:p>
        </w:tc>
      </w:tr>
      <w:tr w:rsidR="00154DAE" w:rsidRPr="00160975" w:rsidTr="0021430B">
        <w:tc>
          <w:tcPr>
            <w:tcW w:w="3708" w:type="dxa"/>
            <w:shd w:val="clear" w:color="auto" w:fill="auto"/>
          </w:tcPr>
          <w:p w:rsidR="00154DAE" w:rsidRPr="00160975" w:rsidRDefault="00154DAE" w:rsidP="0021430B">
            <w:pPr>
              <w:tabs>
                <w:tab w:val="left" w:pos="270"/>
              </w:tabs>
              <w:suppressAutoHyphens/>
              <w:ind w:left="180"/>
              <w:rPr>
                <w:rFonts w:cs="Arial"/>
                <w:szCs w:val="24"/>
              </w:rPr>
            </w:pPr>
            <w:r w:rsidRPr="00160975">
              <w:rPr>
                <w:rFonts w:cs="Arial"/>
                <w:szCs w:val="24"/>
              </w:rPr>
              <w:t>Making a difference for communities</w:t>
            </w:r>
          </w:p>
          <w:p w:rsidR="00154DAE" w:rsidRPr="00160975" w:rsidRDefault="00154DAE" w:rsidP="0021430B">
            <w:pPr>
              <w:tabs>
                <w:tab w:val="left" w:pos="270"/>
              </w:tabs>
              <w:ind w:left="180"/>
              <w:rPr>
                <w:iCs/>
              </w:rPr>
            </w:pPr>
          </w:p>
        </w:tc>
        <w:tc>
          <w:tcPr>
            <w:tcW w:w="4770" w:type="dxa"/>
            <w:shd w:val="clear" w:color="auto" w:fill="auto"/>
          </w:tcPr>
          <w:p w:rsidR="00154DAE" w:rsidRPr="00160975" w:rsidRDefault="00154DAE" w:rsidP="0021430B">
            <w:pPr>
              <w:rPr>
                <w:iCs/>
              </w:rPr>
            </w:pPr>
            <w:r w:rsidRPr="00160975">
              <w:rPr>
                <w:iCs/>
              </w:rPr>
              <w:t>Electric charging infrastructure, cycle facilities and training, road safety training, sustainable school transport support, 20mph zone extensions</w:t>
            </w:r>
          </w:p>
        </w:tc>
      </w:tr>
      <w:tr w:rsidR="00154DAE" w:rsidRPr="00160975" w:rsidTr="0021430B">
        <w:tc>
          <w:tcPr>
            <w:tcW w:w="3708" w:type="dxa"/>
            <w:shd w:val="clear" w:color="auto" w:fill="auto"/>
          </w:tcPr>
          <w:p w:rsidR="00154DAE" w:rsidRPr="00160975" w:rsidRDefault="00154DAE" w:rsidP="0021430B">
            <w:pPr>
              <w:tabs>
                <w:tab w:val="left" w:pos="270"/>
              </w:tabs>
              <w:ind w:left="180"/>
              <w:rPr>
                <w:iCs/>
              </w:rPr>
            </w:pPr>
            <w:r w:rsidRPr="00160975">
              <w:rPr>
                <w:rFonts w:cs="Arial"/>
                <w:szCs w:val="24"/>
              </w:rPr>
              <w:t>Making a difference for local businesses</w:t>
            </w:r>
          </w:p>
        </w:tc>
        <w:tc>
          <w:tcPr>
            <w:tcW w:w="4770" w:type="dxa"/>
            <w:shd w:val="clear" w:color="auto" w:fill="auto"/>
          </w:tcPr>
          <w:p w:rsidR="00154DAE" w:rsidRPr="00160975" w:rsidRDefault="00154DAE" w:rsidP="0021430B">
            <w:pPr>
              <w:rPr>
                <w:iCs/>
              </w:rPr>
            </w:pPr>
            <w:r w:rsidRPr="00160975">
              <w:rPr>
                <w:iCs/>
              </w:rPr>
              <w:t>More appropriate CPZs and parking, reduced traffic congestion, healthy streets</w:t>
            </w:r>
          </w:p>
        </w:tc>
      </w:tr>
      <w:tr w:rsidR="00154DAE" w:rsidRPr="00160975" w:rsidTr="0021430B">
        <w:tc>
          <w:tcPr>
            <w:tcW w:w="3708" w:type="dxa"/>
            <w:shd w:val="clear" w:color="auto" w:fill="auto"/>
          </w:tcPr>
          <w:p w:rsidR="00154DAE" w:rsidRPr="00160975" w:rsidRDefault="00154DAE" w:rsidP="0021430B">
            <w:pPr>
              <w:tabs>
                <w:tab w:val="left" w:pos="270"/>
              </w:tabs>
              <w:suppressAutoHyphens/>
              <w:ind w:left="180"/>
              <w:rPr>
                <w:rFonts w:cs="Arial"/>
                <w:szCs w:val="24"/>
              </w:rPr>
            </w:pPr>
            <w:r w:rsidRPr="00160975">
              <w:rPr>
                <w:rFonts w:cs="Arial"/>
                <w:szCs w:val="24"/>
              </w:rPr>
              <w:t>Making a difference for families</w:t>
            </w:r>
          </w:p>
          <w:p w:rsidR="00154DAE" w:rsidRPr="00160975" w:rsidRDefault="00154DAE" w:rsidP="0021430B">
            <w:pPr>
              <w:tabs>
                <w:tab w:val="left" w:pos="270"/>
              </w:tabs>
              <w:ind w:left="180"/>
              <w:rPr>
                <w:iCs/>
              </w:rPr>
            </w:pPr>
          </w:p>
        </w:tc>
        <w:tc>
          <w:tcPr>
            <w:tcW w:w="4770" w:type="dxa"/>
            <w:shd w:val="clear" w:color="auto" w:fill="auto"/>
          </w:tcPr>
          <w:p w:rsidR="00154DAE" w:rsidRPr="00160975" w:rsidRDefault="00154DAE" w:rsidP="0021430B">
            <w:pPr>
              <w:rPr>
                <w:iCs/>
              </w:rPr>
            </w:pPr>
            <w:r w:rsidRPr="00160975">
              <w:rPr>
                <w:iCs/>
              </w:rPr>
              <w:t>Sustainable school transport support, 20mph zone extensions, road safety improvements, healthy streets, cycle training, electric charging infrastructure</w:t>
            </w:r>
          </w:p>
        </w:tc>
      </w:tr>
    </w:tbl>
    <w:p w:rsidR="00154DAE" w:rsidRDefault="00154DAE" w:rsidP="00154DAE">
      <w:pPr>
        <w:rPr>
          <w:iCs/>
        </w:rPr>
      </w:pPr>
    </w:p>
    <w:p w:rsidR="00010ED3" w:rsidRDefault="00010ED3" w:rsidP="00154DAE">
      <w:pPr>
        <w:rPr>
          <w:iCs/>
        </w:rPr>
      </w:pPr>
    </w:p>
    <w:p w:rsidR="00010ED3" w:rsidRDefault="00010ED3" w:rsidP="00154DAE">
      <w:pPr>
        <w:rPr>
          <w:iCs/>
        </w:rPr>
      </w:pPr>
    </w:p>
    <w:p w:rsidR="00154DAE" w:rsidRDefault="00154DAE" w:rsidP="00154DAE">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817"/>
      </w:tblGrid>
      <w:tr w:rsidR="00154DAE" w:rsidRPr="00160975" w:rsidTr="0021430B">
        <w:tc>
          <w:tcPr>
            <w:tcW w:w="3708" w:type="dxa"/>
            <w:shd w:val="pct10" w:color="auto" w:fill="auto"/>
          </w:tcPr>
          <w:p w:rsidR="00154DAE" w:rsidRPr="00160975" w:rsidRDefault="00154DAE" w:rsidP="0021430B">
            <w:pPr>
              <w:rPr>
                <w:b/>
                <w:iCs/>
              </w:rPr>
            </w:pPr>
            <w:r w:rsidRPr="00160975">
              <w:rPr>
                <w:b/>
                <w:iCs/>
              </w:rPr>
              <w:lastRenderedPageBreak/>
              <w:t>Harrow ambition plan</w:t>
            </w:r>
          </w:p>
        </w:tc>
        <w:tc>
          <w:tcPr>
            <w:tcW w:w="4817" w:type="dxa"/>
            <w:shd w:val="pct10" w:color="auto" w:fill="auto"/>
          </w:tcPr>
          <w:p w:rsidR="00154DAE" w:rsidRPr="00160975" w:rsidRDefault="00154DAE" w:rsidP="0021430B">
            <w:pPr>
              <w:rPr>
                <w:b/>
                <w:iCs/>
              </w:rPr>
            </w:pPr>
            <w:r w:rsidRPr="00160975">
              <w:rPr>
                <w:b/>
                <w:iCs/>
              </w:rPr>
              <w:t>LIP3 key input</w:t>
            </w:r>
          </w:p>
        </w:tc>
      </w:tr>
      <w:tr w:rsidR="00154DAE" w:rsidRPr="00160975" w:rsidTr="0021430B">
        <w:tc>
          <w:tcPr>
            <w:tcW w:w="3708" w:type="dxa"/>
            <w:shd w:val="clear" w:color="auto" w:fill="auto"/>
          </w:tcPr>
          <w:p w:rsidR="00154DAE" w:rsidRPr="00160975" w:rsidRDefault="00154DAE" w:rsidP="0021430B">
            <w:pPr>
              <w:tabs>
                <w:tab w:val="left" w:pos="270"/>
              </w:tabs>
              <w:suppressAutoHyphens/>
              <w:ind w:left="180"/>
              <w:rPr>
                <w:rFonts w:cs="Arial"/>
                <w:szCs w:val="24"/>
              </w:rPr>
            </w:pPr>
            <w:r w:rsidRPr="00160975">
              <w:rPr>
                <w:rFonts w:cs="Arial"/>
                <w:szCs w:val="24"/>
              </w:rPr>
              <w:t>Build a Better Harrow</w:t>
            </w:r>
          </w:p>
        </w:tc>
        <w:tc>
          <w:tcPr>
            <w:tcW w:w="4817" w:type="dxa"/>
            <w:shd w:val="clear" w:color="auto" w:fill="auto"/>
          </w:tcPr>
          <w:p w:rsidR="00154DAE" w:rsidRPr="00160975" w:rsidRDefault="00154DAE" w:rsidP="0021430B">
            <w:pPr>
              <w:rPr>
                <w:iCs/>
              </w:rPr>
            </w:pPr>
            <w:r w:rsidRPr="00160975">
              <w:rPr>
                <w:iCs/>
              </w:rPr>
              <w:t xml:space="preserve">Sustainable transport support for growth areas, healthy streets, liveable neighbourhoods, </w:t>
            </w:r>
          </w:p>
        </w:tc>
      </w:tr>
      <w:tr w:rsidR="00154DAE" w:rsidRPr="00160975" w:rsidTr="0021430B">
        <w:tc>
          <w:tcPr>
            <w:tcW w:w="3708" w:type="dxa"/>
            <w:shd w:val="clear" w:color="auto" w:fill="auto"/>
          </w:tcPr>
          <w:p w:rsidR="00154DAE" w:rsidRPr="00160975" w:rsidRDefault="00154DAE" w:rsidP="0021430B">
            <w:pPr>
              <w:tabs>
                <w:tab w:val="left" w:pos="270"/>
              </w:tabs>
              <w:suppressAutoHyphens/>
              <w:ind w:left="180"/>
              <w:rPr>
                <w:rFonts w:cs="Arial"/>
                <w:szCs w:val="24"/>
              </w:rPr>
            </w:pPr>
            <w:r w:rsidRPr="00160975">
              <w:rPr>
                <w:rFonts w:cs="Arial"/>
                <w:szCs w:val="24"/>
              </w:rPr>
              <w:t>Protect the Most Vulnerable and Support Families</w:t>
            </w:r>
          </w:p>
        </w:tc>
        <w:tc>
          <w:tcPr>
            <w:tcW w:w="4817" w:type="dxa"/>
            <w:shd w:val="clear" w:color="auto" w:fill="auto"/>
          </w:tcPr>
          <w:p w:rsidR="00154DAE" w:rsidRPr="00160975" w:rsidRDefault="00154DAE" w:rsidP="0021430B">
            <w:pPr>
              <w:rPr>
                <w:iCs/>
              </w:rPr>
            </w:pPr>
            <w:r w:rsidRPr="00160975">
              <w:rPr>
                <w:iCs/>
              </w:rPr>
              <w:t>Support for travel training, extending Shopmobility, disabled parking, healthy streets, road safety and cycle training for vulnerable users, road safety improvements</w:t>
            </w:r>
          </w:p>
        </w:tc>
      </w:tr>
    </w:tbl>
    <w:p w:rsidR="00154DAE" w:rsidRPr="00C0232E" w:rsidRDefault="00154DAE" w:rsidP="00154DAE">
      <w:pPr>
        <w:jc w:val="both"/>
        <w:rPr>
          <w:iCs/>
        </w:rPr>
      </w:pPr>
    </w:p>
    <w:p w:rsidR="00154DAE" w:rsidRDefault="00154DAE" w:rsidP="000B74AD"/>
    <w:p w:rsidR="00154DAE" w:rsidRDefault="00154DAE" w:rsidP="000B74AD"/>
    <w:p w:rsidR="00154DAE" w:rsidRDefault="00154DAE" w:rsidP="000B74AD"/>
    <w:p w:rsidR="005441BD" w:rsidRDefault="005441BD" w:rsidP="000417A4">
      <w:pPr>
        <w:pStyle w:val="Heading1"/>
        <w:keepNext/>
      </w:pPr>
      <w:r>
        <w:t>Section 3 - Statutory Officer Clearance</w:t>
      </w:r>
    </w:p>
    <w:p w:rsidR="00B36547" w:rsidRDefault="00B36547" w:rsidP="000417A4">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pPr>
              <w:pStyle w:val="Infotext"/>
            </w:pPr>
          </w:p>
        </w:tc>
      </w:tr>
      <w:tr w:rsidR="005441BD">
        <w:tc>
          <w:tcPr>
            <w:tcW w:w="2791" w:type="pct"/>
            <w:tcBorders>
              <w:top w:val="nil"/>
              <w:bottom w:val="nil"/>
            </w:tcBorders>
          </w:tcPr>
          <w:p w:rsidR="005441BD" w:rsidRDefault="005441BD" w:rsidP="000D5F24">
            <w:pPr>
              <w:pStyle w:val="Infotext"/>
            </w:pPr>
            <w:r>
              <w:t>Name:</w:t>
            </w:r>
            <w:r w:rsidR="000D5F24">
              <w:t xml:space="preserve"> Dawn Calvert</w:t>
            </w:r>
          </w:p>
        </w:tc>
        <w:tc>
          <w:tcPr>
            <w:tcW w:w="138" w:type="pct"/>
            <w:tcBorders>
              <w:bottom w:val="single" w:sz="4" w:space="0" w:color="auto"/>
            </w:tcBorders>
          </w:tcPr>
          <w:p w:rsidR="005441BD" w:rsidRDefault="00010ED3">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Chief Financial Officer</w:t>
            </w:r>
          </w:p>
        </w:tc>
      </w:tr>
      <w:tr w:rsidR="005441BD">
        <w:tc>
          <w:tcPr>
            <w:tcW w:w="2791" w:type="pct"/>
            <w:tcBorders>
              <w:top w:val="nil"/>
              <w:right w:val="nil"/>
            </w:tcBorders>
          </w:tcPr>
          <w:p w:rsidR="005441BD" w:rsidRDefault="005441BD">
            <w:pPr>
              <w:pStyle w:val="Infotext"/>
            </w:pPr>
            <w:r>
              <w:t xml:space="preserve"> </w:t>
            </w:r>
          </w:p>
          <w:p w:rsidR="005441BD" w:rsidRDefault="005441BD" w:rsidP="00657CC6">
            <w:pPr>
              <w:pStyle w:val="Infotext"/>
            </w:pPr>
            <w:r>
              <w:t xml:space="preserve">Date: </w:t>
            </w:r>
            <w:r w:rsidR="00657CC6">
              <w:t>29</w:t>
            </w:r>
            <w:r w:rsidR="000D5F24">
              <w:t>/10/18</w:t>
            </w:r>
          </w:p>
        </w:tc>
        <w:tc>
          <w:tcPr>
            <w:tcW w:w="138" w:type="pct"/>
            <w:tcBorders>
              <w:left w:val="nil"/>
              <w:bottom w:val="single" w:sz="4" w:space="0" w:color="auto"/>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tc>
      </w:tr>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rsidP="00010ED3">
            <w:pPr>
              <w:pStyle w:val="Infotext"/>
            </w:pPr>
            <w:r>
              <w:t>on behalf of the</w:t>
            </w:r>
          </w:p>
        </w:tc>
      </w:tr>
      <w:tr w:rsidR="005441BD">
        <w:tc>
          <w:tcPr>
            <w:tcW w:w="2791" w:type="pct"/>
            <w:tcBorders>
              <w:top w:val="nil"/>
              <w:bottom w:val="nil"/>
            </w:tcBorders>
          </w:tcPr>
          <w:p w:rsidR="005441BD" w:rsidRDefault="005441BD" w:rsidP="009B6BA8">
            <w:pPr>
              <w:pStyle w:val="Infotext"/>
            </w:pPr>
            <w:r>
              <w:t xml:space="preserve">Name: </w:t>
            </w:r>
            <w:r w:rsidR="0042241A">
              <w:t>Patricia Tavernier</w:t>
            </w:r>
          </w:p>
        </w:tc>
        <w:tc>
          <w:tcPr>
            <w:tcW w:w="138" w:type="pct"/>
            <w:tcBorders>
              <w:bottom w:val="single" w:sz="4" w:space="0" w:color="auto"/>
            </w:tcBorders>
          </w:tcPr>
          <w:p w:rsidR="005441BD" w:rsidRDefault="00010ED3">
            <w:pPr>
              <w:pStyle w:val="Infotext"/>
            </w:pPr>
            <w:r>
              <w:t>x</w:t>
            </w:r>
            <w:bookmarkStart w:id="0" w:name="_GoBack"/>
            <w:bookmarkEnd w:id="0"/>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Monitoring Officer</w:t>
            </w:r>
          </w:p>
        </w:tc>
      </w:tr>
      <w:tr w:rsidR="005441BD">
        <w:tc>
          <w:tcPr>
            <w:tcW w:w="2791" w:type="pct"/>
            <w:tcBorders>
              <w:top w:val="nil"/>
              <w:right w:val="nil"/>
            </w:tcBorders>
          </w:tcPr>
          <w:p w:rsidR="005441BD" w:rsidRDefault="005441BD">
            <w:pPr>
              <w:pStyle w:val="Infotext"/>
            </w:pPr>
          </w:p>
          <w:p w:rsidR="005441BD" w:rsidRDefault="005441BD" w:rsidP="009B6BA8">
            <w:pPr>
              <w:pStyle w:val="Infotext"/>
            </w:pPr>
            <w:r>
              <w:t xml:space="preserve">Date: </w:t>
            </w:r>
            <w:r w:rsidR="0042241A">
              <w:t>02/11/18</w:t>
            </w:r>
          </w:p>
        </w:tc>
        <w:tc>
          <w:tcPr>
            <w:tcW w:w="138" w:type="pct"/>
            <w:tcBorders>
              <w:left w:val="nil"/>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p w:rsidR="005441BD" w:rsidRDefault="005441BD">
            <w:pPr>
              <w:pStyle w:val="Infotext"/>
            </w:pPr>
          </w:p>
        </w:tc>
      </w:tr>
    </w:tbl>
    <w:p w:rsidR="005441BD" w:rsidRDefault="005441BD"/>
    <w:p w:rsidR="006377D6" w:rsidRPr="006377D6" w:rsidRDefault="006377D6" w:rsidP="000417A4">
      <w:pPr>
        <w:pStyle w:val="Heading1"/>
        <w:keepNext/>
        <w:rPr>
          <w:sz w:val="24"/>
          <w:szCs w:val="24"/>
        </w:rPr>
      </w:pPr>
    </w:p>
    <w:p w:rsidR="006377D6" w:rsidRPr="006377D6" w:rsidRDefault="006377D6" w:rsidP="000417A4">
      <w:pPr>
        <w:pStyle w:val="Heading1"/>
        <w:keepN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6377D6">
        <w:trPr>
          <w:trHeight w:val="965"/>
        </w:trPr>
        <w:tc>
          <w:tcPr>
            <w:tcW w:w="3025" w:type="pct"/>
            <w:tcBorders>
              <w:right w:val="nil"/>
            </w:tcBorders>
          </w:tcPr>
          <w:p w:rsidR="006377D6" w:rsidRDefault="006377D6" w:rsidP="003739BF">
            <w:pPr>
              <w:pStyle w:val="Infotext"/>
              <w:rPr>
                <w:rFonts w:ascii="Arial Black" w:hAnsi="Arial Black"/>
              </w:rPr>
            </w:pPr>
          </w:p>
          <w:p w:rsidR="006377D6" w:rsidRDefault="006377D6" w:rsidP="003739BF">
            <w:pPr>
              <w:pStyle w:val="Infotext"/>
              <w:rPr>
                <w:rFonts w:ascii="Arial Black" w:hAnsi="Arial Black"/>
              </w:rPr>
            </w:pPr>
            <w:r>
              <w:rPr>
                <w:rFonts w:ascii="Arial Black" w:hAnsi="Arial Black"/>
              </w:rPr>
              <w:t>Ward Councillors notified:</w:t>
            </w:r>
          </w:p>
          <w:p w:rsidR="006377D6" w:rsidRDefault="006377D6" w:rsidP="003739BF">
            <w:pPr>
              <w:pStyle w:val="Infotext"/>
            </w:pPr>
          </w:p>
        </w:tc>
        <w:tc>
          <w:tcPr>
            <w:tcW w:w="1975" w:type="pct"/>
            <w:tcBorders>
              <w:left w:val="nil"/>
            </w:tcBorders>
          </w:tcPr>
          <w:p w:rsidR="006377D6" w:rsidRDefault="006377D6" w:rsidP="003739BF">
            <w:pPr>
              <w:pStyle w:val="Infotext"/>
            </w:pPr>
          </w:p>
          <w:p w:rsidR="006377D6" w:rsidRPr="003D78F6" w:rsidRDefault="006377D6" w:rsidP="00600633">
            <w:pPr>
              <w:pStyle w:val="Infotext"/>
              <w:spacing w:before="120"/>
              <w:rPr>
                <w:i/>
                <w:sz w:val="24"/>
                <w:szCs w:val="24"/>
              </w:rPr>
            </w:pPr>
            <w:r w:rsidRPr="00A406F3">
              <w:rPr>
                <w:b/>
              </w:rPr>
              <w:t>YES</w:t>
            </w:r>
          </w:p>
        </w:tc>
      </w:tr>
    </w:tbl>
    <w:p w:rsidR="006377D6" w:rsidRDefault="006377D6" w:rsidP="000417A4">
      <w:pPr>
        <w:pStyle w:val="Heading1"/>
        <w:keepNext/>
        <w:rPr>
          <w:sz w:val="24"/>
          <w:szCs w:val="24"/>
        </w:rPr>
      </w:pPr>
    </w:p>
    <w:p w:rsidR="006377D6" w:rsidRDefault="006377D6" w:rsidP="006377D6"/>
    <w:p w:rsidR="006377D6" w:rsidRPr="006377D6" w:rsidRDefault="006377D6" w:rsidP="006377D6"/>
    <w:p w:rsidR="005441BD" w:rsidRDefault="005441BD" w:rsidP="000417A4">
      <w:pPr>
        <w:pStyle w:val="Heading1"/>
        <w:keepNext/>
      </w:pPr>
      <w:r>
        <w:t xml:space="preserve">Section </w:t>
      </w:r>
      <w:r w:rsidR="00FB23F5">
        <w:t>4</w:t>
      </w:r>
      <w:r>
        <w:t xml:space="preserve"> - Contact Details and Background Papers</w:t>
      </w:r>
    </w:p>
    <w:p w:rsidR="005441BD" w:rsidRDefault="005441BD" w:rsidP="000417A4">
      <w:pPr>
        <w:keepNext/>
        <w:rPr>
          <w:rFonts w:cs="Arial"/>
        </w:rPr>
      </w:pPr>
    </w:p>
    <w:p w:rsidR="005441BD" w:rsidRDefault="005441BD" w:rsidP="000417A4">
      <w:pPr>
        <w:keepNext/>
      </w:pPr>
    </w:p>
    <w:p w:rsidR="005441BD" w:rsidRDefault="005441BD" w:rsidP="001656D6">
      <w:pPr>
        <w:pStyle w:val="Infotext"/>
      </w:pPr>
      <w:r w:rsidRPr="000064A3">
        <w:rPr>
          <w:b/>
        </w:rPr>
        <w:t>Contact:</w:t>
      </w:r>
      <w:r>
        <w:t xml:space="preserve">  </w:t>
      </w:r>
      <w:r w:rsidR="001656D6" w:rsidRPr="001656D6">
        <w:rPr>
          <w:rFonts w:cs="Arial"/>
          <w:sz w:val="24"/>
        </w:rPr>
        <w:t>David Eaglesham, Head of Traffic, Highways &amp; Asset Management, 020 8424 1500, david.eaglesham@harrow.gov.uk</w:t>
      </w:r>
    </w:p>
    <w:p w:rsidR="005441BD" w:rsidRDefault="005441BD"/>
    <w:p w:rsidR="00257ECA" w:rsidRDefault="005441BD">
      <w:pPr>
        <w:pStyle w:val="Infotext"/>
      </w:pPr>
      <w:r w:rsidRPr="000064A3">
        <w:rPr>
          <w:b/>
        </w:rPr>
        <w:t>Background Papers:</w:t>
      </w:r>
      <w:r>
        <w:t xml:space="preserve">  </w:t>
      </w:r>
    </w:p>
    <w:p w:rsidR="005441BD" w:rsidRDefault="00257ECA">
      <w:pPr>
        <w:pStyle w:val="Infotext"/>
        <w:rPr>
          <w:rFonts w:cs="Arial"/>
          <w:sz w:val="24"/>
        </w:rPr>
      </w:pPr>
      <w:r w:rsidRPr="00257ECA">
        <w:rPr>
          <w:rFonts w:cs="Arial"/>
          <w:sz w:val="24"/>
        </w:rPr>
        <w:t>Cabinet report 13</w:t>
      </w:r>
      <w:r w:rsidR="0049028B" w:rsidRPr="0049028B">
        <w:rPr>
          <w:rFonts w:cs="Arial"/>
          <w:sz w:val="24"/>
          <w:vertAlign w:val="superscript"/>
        </w:rPr>
        <w:t>th</w:t>
      </w:r>
      <w:r w:rsidRPr="00257ECA">
        <w:rPr>
          <w:rFonts w:cs="Arial"/>
          <w:sz w:val="24"/>
        </w:rPr>
        <w:t xml:space="preserve"> September 2018 – LIP3 consultation</w:t>
      </w:r>
    </w:p>
    <w:p w:rsidR="00AF3069" w:rsidRDefault="00AF3069">
      <w:pPr>
        <w:pStyle w:val="Infotext"/>
        <w:rPr>
          <w:rFonts w:cs="Arial"/>
          <w:sz w:val="24"/>
        </w:rPr>
      </w:pPr>
    </w:p>
    <w:p w:rsidR="00257ECA" w:rsidRPr="00AF3069" w:rsidRDefault="00010ED3">
      <w:pPr>
        <w:pStyle w:val="Infotext"/>
        <w:rPr>
          <w:sz w:val="24"/>
          <w:szCs w:val="24"/>
        </w:rPr>
      </w:pPr>
      <w:hyperlink r:id="rId11" w:history="1">
        <w:r w:rsidR="00257ECA" w:rsidRPr="00AF3069">
          <w:rPr>
            <w:rStyle w:val="Hyperlink"/>
            <w:sz w:val="24"/>
            <w:szCs w:val="24"/>
          </w:rPr>
          <w:t>http://www.harrow.gov.uk/www2/documents/s152388/Cabinet%20Report%20LIP3%20-%20Main%20Report.pdf</w:t>
        </w:r>
      </w:hyperlink>
    </w:p>
    <w:sectPr w:rsidR="00257ECA" w:rsidRPr="00AF3069" w:rsidSect="00480201">
      <w:footerReference w:type="first" r:id="rId12"/>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1A" w:rsidRDefault="0042241A">
      <w:r>
        <w:separator/>
      </w:r>
    </w:p>
  </w:endnote>
  <w:endnote w:type="continuationSeparator" w:id="0">
    <w:p w:rsidR="0042241A" w:rsidRDefault="0042241A">
      <w:r>
        <w:continuationSeparator/>
      </w:r>
    </w:p>
  </w:endnote>
  <w:endnote w:type="continuationNotice" w:id="1">
    <w:p w:rsidR="0042241A" w:rsidRDefault="00422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ktivGrotes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1A" w:rsidRDefault="00010ED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Ribbon_black" style="position:absolute;margin-left:-75.95pt;margin-top:716.4pt;width:571.5pt;height:10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allowoverlap="f">
          <v:imagedata r:id="rId1" o:title="Ribbon_black" cropbottom="14673f"/>
          <w10:wrap type="squar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1A" w:rsidRPr="00046328" w:rsidRDefault="0042241A" w:rsidP="00046328">
    <w:pPr>
      <w:pStyle w:val="Footer"/>
    </w:pP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Pr>
        <w:rFonts w:cs="Arial"/>
        <w:noProof/>
        <w:sz w:val="16"/>
        <w:szCs w:val="16"/>
      </w:rPr>
      <w:t>O:\Guidance Notes\Templates\Report Templates\Bottom branding 2015\Overview &amp; Scrutiny Report Template - Jan 2016 - with guidance notes.doc</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1A" w:rsidRDefault="0042241A">
      <w:r>
        <w:separator/>
      </w:r>
    </w:p>
  </w:footnote>
  <w:footnote w:type="continuationSeparator" w:id="0">
    <w:p w:rsidR="0042241A" w:rsidRDefault="0042241A">
      <w:r>
        <w:continuationSeparator/>
      </w:r>
    </w:p>
  </w:footnote>
  <w:footnote w:type="continuationNotice" w:id="1">
    <w:p w:rsidR="0042241A" w:rsidRDefault="004224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E43"/>
    <w:multiLevelType w:val="hybridMultilevel"/>
    <w:tmpl w:val="FA788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8443F9"/>
    <w:multiLevelType w:val="hybridMultilevel"/>
    <w:tmpl w:val="D6C0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C4D01"/>
    <w:multiLevelType w:val="hybridMultilevel"/>
    <w:tmpl w:val="E03AD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9405496"/>
    <w:multiLevelType w:val="hybridMultilevel"/>
    <w:tmpl w:val="97CCDB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26C20E4A"/>
    <w:multiLevelType w:val="hybridMultilevel"/>
    <w:tmpl w:val="B866AA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9560687"/>
    <w:multiLevelType w:val="hybridMultilevel"/>
    <w:tmpl w:val="44F60B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5C1E25"/>
    <w:multiLevelType w:val="hybridMultilevel"/>
    <w:tmpl w:val="3726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6D5312"/>
    <w:multiLevelType w:val="hybridMultilevel"/>
    <w:tmpl w:val="5BD8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1928EB"/>
    <w:multiLevelType w:val="hybridMultilevel"/>
    <w:tmpl w:val="0074E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0501FE"/>
    <w:multiLevelType w:val="hybridMultilevel"/>
    <w:tmpl w:val="723CCA56"/>
    <w:lvl w:ilvl="0" w:tplc="C0AC1E1C">
      <w:start w:val="2"/>
      <w:numFmt w:val="bullet"/>
      <w:lvlText w:val="•"/>
      <w:lvlJc w:val="left"/>
      <w:pPr>
        <w:ind w:left="1211" w:hanging="360"/>
      </w:pPr>
      <w:rPr>
        <w:rFonts w:ascii="Arial" w:eastAsia="Times New Roman" w:hAnsi="Arial" w:cs="Aria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6DF51158"/>
    <w:multiLevelType w:val="hybridMultilevel"/>
    <w:tmpl w:val="3CDC37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74B21826"/>
    <w:multiLevelType w:val="hybridMultilevel"/>
    <w:tmpl w:val="33C2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9F7E82"/>
    <w:multiLevelType w:val="hybridMultilevel"/>
    <w:tmpl w:val="3BD4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241947"/>
    <w:multiLevelType w:val="hybridMultilevel"/>
    <w:tmpl w:val="EEA8579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14"/>
  </w:num>
  <w:num w:numId="4">
    <w:abstractNumId w:val="10"/>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2"/>
  </w:num>
  <w:num w:numId="11">
    <w:abstractNumId w:val="7"/>
  </w:num>
  <w:num w:numId="12">
    <w:abstractNumId w:val="5"/>
  </w:num>
  <w:num w:numId="13">
    <w:abstractNumId w:val="3"/>
  </w:num>
  <w:num w:numId="14">
    <w:abstractNumId w:val="4"/>
  </w:num>
  <w:num w:numId="15">
    <w:abstractNumId w:val="12"/>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FD6"/>
    <w:rsid w:val="0000146C"/>
    <w:rsid w:val="000064A3"/>
    <w:rsid w:val="00010ED3"/>
    <w:rsid w:val="00013051"/>
    <w:rsid w:val="00014AC9"/>
    <w:rsid w:val="00024392"/>
    <w:rsid w:val="00031CF9"/>
    <w:rsid w:val="00036698"/>
    <w:rsid w:val="000417A4"/>
    <w:rsid w:val="00046328"/>
    <w:rsid w:val="000527E7"/>
    <w:rsid w:val="00053C1A"/>
    <w:rsid w:val="0006201D"/>
    <w:rsid w:val="00072B5B"/>
    <w:rsid w:val="00075CBB"/>
    <w:rsid w:val="000764B7"/>
    <w:rsid w:val="00080EFC"/>
    <w:rsid w:val="00084312"/>
    <w:rsid w:val="000913E6"/>
    <w:rsid w:val="00091D71"/>
    <w:rsid w:val="00092A4E"/>
    <w:rsid w:val="000A0DC0"/>
    <w:rsid w:val="000B3DEE"/>
    <w:rsid w:val="000B74AD"/>
    <w:rsid w:val="000C6D99"/>
    <w:rsid w:val="000C75C0"/>
    <w:rsid w:val="000D2CEC"/>
    <w:rsid w:val="000D594C"/>
    <w:rsid w:val="000D59D7"/>
    <w:rsid w:val="000D5F24"/>
    <w:rsid w:val="000D709F"/>
    <w:rsid w:val="000E253B"/>
    <w:rsid w:val="000F5E63"/>
    <w:rsid w:val="000F665E"/>
    <w:rsid w:val="001071C4"/>
    <w:rsid w:val="0010752C"/>
    <w:rsid w:val="001120D6"/>
    <w:rsid w:val="001211C0"/>
    <w:rsid w:val="00130034"/>
    <w:rsid w:val="00141F91"/>
    <w:rsid w:val="00142C0F"/>
    <w:rsid w:val="00144467"/>
    <w:rsid w:val="00154DAE"/>
    <w:rsid w:val="001569F8"/>
    <w:rsid w:val="00156C33"/>
    <w:rsid w:val="00157787"/>
    <w:rsid w:val="001656D6"/>
    <w:rsid w:val="00177052"/>
    <w:rsid w:val="00181EDF"/>
    <w:rsid w:val="0019037D"/>
    <w:rsid w:val="001944F0"/>
    <w:rsid w:val="001973AF"/>
    <w:rsid w:val="001A0334"/>
    <w:rsid w:val="001A6BFF"/>
    <w:rsid w:val="001A6EB0"/>
    <w:rsid w:val="001A7617"/>
    <w:rsid w:val="001A7E48"/>
    <w:rsid w:val="001B4B3D"/>
    <w:rsid w:val="001C2940"/>
    <w:rsid w:val="001C3F6D"/>
    <w:rsid w:val="001D1BBF"/>
    <w:rsid w:val="001D4731"/>
    <w:rsid w:val="001E153E"/>
    <w:rsid w:val="001E1EC3"/>
    <w:rsid w:val="001E282E"/>
    <w:rsid w:val="001E2E06"/>
    <w:rsid w:val="0020227A"/>
    <w:rsid w:val="00204F11"/>
    <w:rsid w:val="00205B6C"/>
    <w:rsid w:val="00207069"/>
    <w:rsid w:val="0021430B"/>
    <w:rsid w:val="00214C0B"/>
    <w:rsid w:val="00215520"/>
    <w:rsid w:val="0022796D"/>
    <w:rsid w:val="00242576"/>
    <w:rsid w:val="002542A2"/>
    <w:rsid w:val="00257ECA"/>
    <w:rsid w:val="00262641"/>
    <w:rsid w:val="00267B48"/>
    <w:rsid w:val="00275FE6"/>
    <w:rsid w:val="002765DD"/>
    <w:rsid w:val="00277B96"/>
    <w:rsid w:val="00283A9D"/>
    <w:rsid w:val="00286407"/>
    <w:rsid w:val="00295B66"/>
    <w:rsid w:val="002967E7"/>
    <w:rsid w:val="0029795F"/>
    <w:rsid w:val="002A303A"/>
    <w:rsid w:val="002A57E9"/>
    <w:rsid w:val="002A58A3"/>
    <w:rsid w:val="002B21D0"/>
    <w:rsid w:val="002B306E"/>
    <w:rsid w:val="002B7F80"/>
    <w:rsid w:val="002C3E83"/>
    <w:rsid w:val="002C6464"/>
    <w:rsid w:val="002D077C"/>
    <w:rsid w:val="002D35ED"/>
    <w:rsid w:val="002D3EA8"/>
    <w:rsid w:val="002D423F"/>
    <w:rsid w:val="002D45D5"/>
    <w:rsid w:val="002D616C"/>
    <w:rsid w:val="002E2AC4"/>
    <w:rsid w:val="002E7F73"/>
    <w:rsid w:val="002F02C5"/>
    <w:rsid w:val="002F376B"/>
    <w:rsid w:val="002F5EA5"/>
    <w:rsid w:val="002F7713"/>
    <w:rsid w:val="00300DB5"/>
    <w:rsid w:val="003028E8"/>
    <w:rsid w:val="00302AAA"/>
    <w:rsid w:val="003059FA"/>
    <w:rsid w:val="00313F3C"/>
    <w:rsid w:val="00314CB3"/>
    <w:rsid w:val="0032141E"/>
    <w:rsid w:val="00324A8E"/>
    <w:rsid w:val="0032765A"/>
    <w:rsid w:val="003332D5"/>
    <w:rsid w:val="0033337A"/>
    <w:rsid w:val="003354C0"/>
    <w:rsid w:val="00364910"/>
    <w:rsid w:val="003733AA"/>
    <w:rsid w:val="003738E7"/>
    <w:rsid w:val="003739BF"/>
    <w:rsid w:val="00374453"/>
    <w:rsid w:val="003756F4"/>
    <w:rsid w:val="003A3AE3"/>
    <w:rsid w:val="003B4779"/>
    <w:rsid w:val="003B79A7"/>
    <w:rsid w:val="003C20E7"/>
    <w:rsid w:val="003C3719"/>
    <w:rsid w:val="003C7B4A"/>
    <w:rsid w:val="003D0D09"/>
    <w:rsid w:val="003F0623"/>
    <w:rsid w:val="003F19B3"/>
    <w:rsid w:val="003F536F"/>
    <w:rsid w:val="003F5EF9"/>
    <w:rsid w:val="004045CD"/>
    <w:rsid w:val="004060B8"/>
    <w:rsid w:val="00411FEC"/>
    <w:rsid w:val="0041474D"/>
    <w:rsid w:val="004173C6"/>
    <w:rsid w:val="00417EDD"/>
    <w:rsid w:val="00420165"/>
    <w:rsid w:val="00420F18"/>
    <w:rsid w:val="0042241A"/>
    <w:rsid w:val="00423B9C"/>
    <w:rsid w:val="00431C38"/>
    <w:rsid w:val="00431F13"/>
    <w:rsid w:val="00435740"/>
    <w:rsid w:val="0044209D"/>
    <w:rsid w:val="00446A44"/>
    <w:rsid w:val="004475A8"/>
    <w:rsid w:val="004511F7"/>
    <w:rsid w:val="0045291D"/>
    <w:rsid w:val="00460441"/>
    <w:rsid w:val="0046329C"/>
    <w:rsid w:val="004700B0"/>
    <w:rsid w:val="00470E66"/>
    <w:rsid w:val="004776F3"/>
    <w:rsid w:val="00480201"/>
    <w:rsid w:val="00480D23"/>
    <w:rsid w:val="0049028B"/>
    <w:rsid w:val="0049070E"/>
    <w:rsid w:val="0049084B"/>
    <w:rsid w:val="00495466"/>
    <w:rsid w:val="004A27A6"/>
    <w:rsid w:val="004A71B0"/>
    <w:rsid w:val="004A7A4F"/>
    <w:rsid w:val="004B286C"/>
    <w:rsid w:val="004B38D2"/>
    <w:rsid w:val="004B4EB1"/>
    <w:rsid w:val="004C0391"/>
    <w:rsid w:val="004C160F"/>
    <w:rsid w:val="004D3CE9"/>
    <w:rsid w:val="004D7310"/>
    <w:rsid w:val="004D7538"/>
    <w:rsid w:val="004F1366"/>
    <w:rsid w:val="004F35A4"/>
    <w:rsid w:val="004F46A0"/>
    <w:rsid w:val="005146C8"/>
    <w:rsid w:val="005200DF"/>
    <w:rsid w:val="00521ABD"/>
    <w:rsid w:val="0052318D"/>
    <w:rsid w:val="005239C3"/>
    <w:rsid w:val="00523AC4"/>
    <w:rsid w:val="00523C18"/>
    <w:rsid w:val="00523E86"/>
    <w:rsid w:val="005240E8"/>
    <w:rsid w:val="00527689"/>
    <w:rsid w:val="005330AF"/>
    <w:rsid w:val="005343B7"/>
    <w:rsid w:val="00534882"/>
    <w:rsid w:val="0053714D"/>
    <w:rsid w:val="00541685"/>
    <w:rsid w:val="00543555"/>
    <w:rsid w:val="005441BD"/>
    <w:rsid w:val="00553ED7"/>
    <w:rsid w:val="00555AD8"/>
    <w:rsid w:val="005562B8"/>
    <w:rsid w:val="00563618"/>
    <w:rsid w:val="00566B5E"/>
    <w:rsid w:val="005673A0"/>
    <w:rsid w:val="00587227"/>
    <w:rsid w:val="0059064A"/>
    <w:rsid w:val="00590914"/>
    <w:rsid w:val="005916C2"/>
    <w:rsid w:val="00595949"/>
    <w:rsid w:val="005961BE"/>
    <w:rsid w:val="005A0494"/>
    <w:rsid w:val="005A41CB"/>
    <w:rsid w:val="005B0A25"/>
    <w:rsid w:val="005B0E9D"/>
    <w:rsid w:val="005B6B5A"/>
    <w:rsid w:val="005C3481"/>
    <w:rsid w:val="005C49A2"/>
    <w:rsid w:val="005D2657"/>
    <w:rsid w:val="005D30A7"/>
    <w:rsid w:val="005D374F"/>
    <w:rsid w:val="005D3881"/>
    <w:rsid w:val="005D5E74"/>
    <w:rsid w:val="005D6BD2"/>
    <w:rsid w:val="005D7BD8"/>
    <w:rsid w:val="005E04E5"/>
    <w:rsid w:val="005E562B"/>
    <w:rsid w:val="006003F7"/>
    <w:rsid w:val="00600633"/>
    <w:rsid w:val="00604437"/>
    <w:rsid w:val="0060443B"/>
    <w:rsid w:val="00612A64"/>
    <w:rsid w:val="00615BCB"/>
    <w:rsid w:val="00617F63"/>
    <w:rsid w:val="006206C4"/>
    <w:rsid w:val="00624209"/>
    <w:rsid w:val="00626C0D"/>
    <w:rsid w:val="00626D7E"/>
    <w:rsid w:val="00630BBA"/>
    <w:rsid w:val="00636491"/>
    <w:rsid w:val="006377D6"/>
    <w:rsid w:val="0064559E"/>
    <w:rsid w:val="00646696"/>
    <w:rsid w:val="00657CC6"/>
    <w:rsid w:val="00660DDA"/>
    <w:rsid w:val="00667100"/>
    <w:rsid w:val="00677FAE"/>
    <w:rsid w:val="00681FC2"/>
    <w:rsid w:val="00695342"/>
    <w:rsid w:val="00697EDB"/>
    <w:rsid w:val="006A1265"/>
    <w:rsid w:val="006A57CD"/>
    <w:rsid w:val="006B03E7"/>
    <w:rsid w:val="006B3A29"/>
    <w:rsid w:val="006B545C"/>
    <w:rsid w:val="006B5F35"/>
    <w:rsid w:val="006B7D72"/>
    <w:rsid w:val="006D0DD1"/>
    <w:rsid w:val="006D1217"/>
    <w:rsid w:val="006D204B"/>
    <w:rsid w:val="006D7C86"/>
    <w:rsid w:val="006E0139"/>
    <w:rsid w:val="006E74D1"/>
    <w:rsid w:val="007050FC"/>
    <w:rsid w:val="00705F2B"/>
    <w:rsid w:val="00713DA0"/>
    <w:rsid w:val="00715B27"/>
    <w:rsid w:val="0073622C"/>
    <w:rsid w:val="007370F4"/>
    <w:rsid w:val="00740ED0"/>
    <w:rsid w:val="007444BF"/>
    <w:rsid w:val="0075111E"/>
    <w:rsid w:val="00752D13"/>
    <w:rsid w:val="00755551"/>
    <w:rsid w:val="007572DE"/>
    <w:rsid w:val="007731D3"/>
    <w:rsid w:val="007754BA"/>
    <w:rsid w:val="00777253"/>
    <w:rsid w:val="00777D60"/>
    <w:rsid w:val="00784FFC"/>
    <w:rsid w:val="0078621A"/>
    <w:rsid w:val="007A42DD"/>
    <w:rsid w:val="007A546C"/>
    <w:rsid w:val="007A57EF"/>
    <w:rsid w:val="007A605B"/>
    <w:rsid w:val="007A7FBF"/>
    <w:rsid w:val="007B31E5"/>
    <w:rsid w:val="007C3B62"/>
    <w:rsid w:val="007C41B8"/>
    <w:rsid w:val="007C6963"/>
    <w:rsid w:val="007D650B"/>
    <w:rsid w:val="007D6DBA"/>
    <w:rsid w:val="007F4745"/>
    <w:rsid w:val="007F65B1"/>
    <w:rsid w:val="008108D7"/>
    <w:rsid w:val="0081122E"/>
    <w:rsid w:val="00813462"/>
    <w:rsid w:val="00817666"/>
    <w:rsid w:val="008256B5"/>
    <w:rsid w:val="00825C3E"/>
    <w:rsid w:val="00832E7E"/>
    <w:rsid w:val="00833FF9"/>
    <w:rsid w:val="0083755A"/>
    <w:rsid w:val="00840928"/>
    <w:rsid w:val="00841528"/>
    <w:rsid w:val="00853345"/>
    <w:rsid w:val="00853E06"/>
    <w:rsid w:val="00875293"/>
    <w:rsid w:val="0087711B"/>
    <w:rsid w:val="008812B6"/>
    <w:rsid w:val="00886632"/>
    <w:rsid w:val="00891E8C"/>
    <w:rsid w:val="00892D01"/>
    <w:rsid w:val="008951A2"/>
    <w:rsid w:val="008976BA"/>
    <w:rsid w:val="00897847"/>
    <w:rsid w:val="008A4ED6"/>
    <w:rsid w:val="008B27B2"/>
    <w:rsid w:val="008B3609"/>
    <w:rsid w:val="008C2868"/>
    <w:rsid w:val="008C6FCE"/>
    <w:rsid w:val="008D2609"/>
    <w:rsid w:val="008D6979"/>
    <w:rsid w:val="008E6D7E"/>
    <w:rsid w:val="008F1A15"/>
    <w:rsid w:val="008F4741"/>
    <w:rsid w:val="00900324"/>
    <w:rsid w:val="00904A30"/>
    <w:rsid w:val="0090618B"/>
    <w:rsid w:val="00906233"/>
    <w:rsid w:val="00914D49"/>
    <w:rsid w:val="00915FD6"/>
    <w:rsid w:val="00916320"/>
    <w:rsid w:val="009366AD"/>
    <w:rsid w:val="00937DB5"/>
    <w:rsid w:val="00947C87"/>
    <w:rsid w:val="00952C1B"/>
    <w:rsid w:val="009554E6"/>
    <w:rsid w:val="009554EB"/>
    <w:rsid w:val="00957657"/>
    <w:rsid w:val="009577A1"/>
    <w:rsid w:val="009625B7"/>
    <w:rsid w:val="00963BC2"/>
    <w:rsid w:val="00966805"/>
    <w:rsid w:val="00972DAA"/>
    <w:rsid w:val="0097325B"/>
    <w:rsid w:val="00973739"/>
    <w:rsid w:val="009761ED"/>
    <w:rsid w:val="00992464"/>
    <w:rsid w:val="0099312F"/>
    <w:rsid w:val="00994496"/>
    <w:rsid w:val="00996B9B"/>
    <w:rsid w:val="009B6BA8"/>
    <w:rsid w:val="009D0F01"/>
    <w:rsid w:val="009D1916"/>
    <w:rsid w:val="009D4DDC"/>
    <w:rsid w:val="009D4F5E"/>
    <w:rsid w:val="009D7FB4"/>
    <w:rsid w:val="009F2419"/>
    <w:rsid w:val="00A00629"/>
    <w:rsid w:val="00A049E9"/>
    <w:rsid w:val="00A063C8"/>
    <w:rsid w:val="00A06C03"/>
    <w:rsid w:val="00A11416"/>
    <w:rsid w:val="00A1579E"/>
    <w:rsid w:val="00A24E62"/>
    <w:rsid w:val="00A3050F"/>
    <w:rsid w:val="00A32111"/>
    <w:rsid w:val="00A44DFB"/>
    <w:rsid w:val="00A462BF"/>
    <w:rsid w:val="00A504C3"/>
    <w:rsid w:val="00A50941"/>
    <w:rsid w:val="00A50E82"/>
    <w:rsid w:val="00A538D6"/>
    <w:rsid w:val="00A63663"/>
    <w:rsid w:val="00A63868"/>
    <w:rsid w:val="00A656CF"/>
    <w:rsid w:val="00A76439"/>
    <w:rsid w:val="00A80F10"/>
    <w:rsid w:val="00A87EE6"/>
    <w:rsid w:val="00A92842"/>
    <w:rsid w:val="00AA1879"/>
    <w:rsid w:val="00AA1D1C"/>
    <w:rsid w:val="00AA5C19"/>
    <w:rsid w:val="00AA5D23"/>
    <w:rsid w:val="00AB4A66"/>
    <w:rsid w:val="00AB6E5B"/>
    <w:rsid w:val="00AC3426"/>
    <w:rsid w:val="00AC52C5"/>
    <w:rsid w:val="00AC63B0"/>
    <w:rsid w:val="00AD003F"/>
    <w:rsid w:val="00AE7B78"/>
    <w:rsid w:val="00AF3069"/>
    <w:rsid w:val="00B01BE2"/>
    <w:rsid w:val="00B06980"/>
    <w:rsid w:val="00B163AD"/>
    <w:rsid w:val="00B17440"/>
    <w:rsid w:val="00B235FC"/>
    <w:rsid w:val="00B242A6"/>
    <w:rsid w:val="00B25AF8"/>
    <w:rsid w:val="00B3135D"/>
    <w:rsid w:val="00B34BC3"/>
    <w:rsid w:val="00B36547"/>
    <w:rsid w:val="00B36DB5"/>
    <w:rsid w:val="00B424DB"/>
    <w:rsid w:val="00B46301"/>
    <w:rsid w:val="00B50D94"/>
    <w:rsid w:val="00B60261"/>
    <w:rsid w:val="00B636DF"/>
    <w:rsid w:val="00B64292"/>
    <w:rsid w:val="00B6669C"/>
    <w:rsid w:val="00B66BE9"/>
    <w:rsid w:val="00B70E91"/>
    <w:rsid w:val="00B71A5A"/>
    <w:rsid w:val="00B737B4"/>
    <w:rsid w:val="00B7557B"/>
    <w:rsid w:val="00B776F3"/>
    <w:rsid w:val="00B83D00"/>
    <w:rsid w:val="00B8432E"/>
    <w:rsid w:val="00B9275A"/>
    <w:rsid w:val="00B936F1"/>
    <w:rsid w:val="00B97261"/>
    <w:rsid w:val="00B97DC0"/>
    <w:rsid w:val="00BB014D"/>
    <w:rsid w:val="00BB1781"/>
    <w:rsid w:val="00BB660B"/>
    <w:rsid w:val="00BC07E3"/>
    <w:rsid w:val="00BC2744"/>
    <w:rsid w:val="00BC5092"/>
    <w:rsid w:val="00BD0B97"/>
    <w:rsid w:val="00BD6F2D"/>
    <w:rsid w:val="00BE1068"/>
    <w:rsid w:val="00C03A3F"/>
    <w:rsid w:val="00C076FC"/>
    <w:rsid w:val="00C11DE6"/>
    <w:rsid w:val="00C236B6"/>
    <w:rsid w:val="00C316E9"/>
    <w:rsid w:val="00C37118"/>
    <w:rsid w:val="00C40DAE"/>
    <w:rsid w:val="00C464B0"/>
    <w:rsid w:val="00C465D4"/>
    <w:rsid w:val="00C47347"/>
    <w:rsid w:val="00C52A34"/>
    <w:rsid w:val="00C561E5"/>
    <w:rsid w:val="00C56D41"/>
    <w:rsid w:val="00C647A2"/>
    <w:rsid w:val="00C67712"/>
    <w:rsid w:val="00C67E00"/>
    <w:rsid w:val="00C751FA"/>
    <w:rsid w:val="00C80E8D"/>
    <w:rsid w:val="00C82B64"/>
    <w:rsid w:val="00C928FC"/>
    <w:rsid w:val="00CA6D85"/>
    <w:rsid w:val="00CB19AD"/>
    <w:rsid w:val="00CB4FD0"/>
    <w:rsid w:val="00CB6784"/>
    <w:rsid w:val="00CB7927"/>
    <w:rsid w:val="00CC1181"/>
    <w:rsid w:val="00CC1569"/>
    <w:rsid w:val="00CC2BB3"/>
    <w:rsid w:val="00CC306F"/>
    <w:rsid w:val="00CC640A"/>
    <w:rsid w:val="00CC707B"/>
    <w:rsid w:val="00CD49FA"/>
    <w:rsid w:val="00CD7FBD"/>
    <w:rsid w:val="00CE15E8"/>
    <w:rsid w:val="00CE1708"/>
    <w:rsid w:val="00CE457E"/>
    <w:rsid w:val="00D107B2"/>
    <w:rsid w:val="00D10966"/>
    <w:rsid w:val="00D12440"/>
    <w:rsid w:val="00D129C5"/>
    <w:rsid w:val="00D130CB"/>
    <w:rsid w:val="00D21A31"/>
    <w:rsid w:val="00D2249C"/>
    <w:rsid w:val="00D272FD"/>
    <w:rsid w:val="00D4068D"/>
    <w:rsid w:val="00D41072"/>
    <w:rsid w:val="00D42D69"/>
    <w:rsid w:val="00D561EA"/>
    <w:rsid w:val="00D63E70"/>
    <w:rsid w:val="00D64500"/>
    <w:rsid w:val="00D74BE3"/>
    <w:rsid w:val="00D843A2"/>
    <w:rsid w:val="00D8624D"/>
    <w:rsid w:val="00D86C2E"/>
    <w:rsid w:val="00D90AEA"/>
    <w:rsid w:val="00D95173"/>
    <w:rsid w:val="00DA0D59"/>
    <w:rsid w:val="00DA17B7"/>
    <w:rsid w:val="00DA4F1C"/>
    <w:rsid w:val="00DA6529"/>
    <w:rsid w:val="00DB365D"/>
    <w:rsid w:val="00DB464E"/>
    <w:rsid w:val="00DB4FE4"/>
    <w:rsid w:val="00DD077D"/>
    <w:rsid w:val="00DD225C"/>
    <w:rsid w:val="00DD4465"/>
    <w:rsid w:val="00DD7997"/>
    <w:rsid w:val="00DE1253"/>
    <w:rsid w:val="00DE2A36"/>
    <w:rsid w:val="00DE6CC7"/>
    <w:rsid w:val="00E01FB0"/>
    <w:rsid w:val="00E06483"/>
    <w:rsid w:val="00E0775D"/>
    <w:rsid w:val="00E11E26"/>
    <w:rsid w:val="00E1472B"/>
    <w:rsid w:val="00E15E17"/>
    <w:rsid w:val="00E1653F"/>
    <w:rsid w:val="00E16BAD"/>
    <w:rsid w:val="00E23E5A"/>
    <w:rsid w:val="00E247C6"/>
    <w:rsid w:val="00E27FDA"/>
    <w:rsid w:val="00E31B9A"/>
    <w:rsid w:val="00E31BA7"/>
    <w:rsid w:val="00E3439E"/>
    <w:rsid w:val="00E349A8"/>
    <w:rsid w:val="00E440DF"/>
    <w:rsid w:val="00E446E9"/>
    <w:rsid w:val="00E47717"/>
    <w:rsid w:val="00E51075"/>
    <w:rsid w:val="00E55314"/>
    <w:rsid w:val="00E55389"/>
    <w:rsid w:val="00E602A3"/>
    <w:rsid w:val="00E62E98"/>
    <w:rsid w:val="00E63571"/>
    <w:rsid w:val="00E65AE5"/>
    <w:rsid w:val="00E66480"/>
    <w:rsid w:val="00E72046"/>
    <w:rsid w:val="00E7244B"/>
    <w:rsid w:val="00E75046"/>
    <w:rsid w:val="00E91983"/>
    <w:rsid w:val="00E91C93"/>
    <w:rsid w:val="00E95E3C"/>
    <w:rsid w:val="00E96248"/>
    <w:rsid w:val="00E9629B"/>
    <w:rsid w:val="00E9660B"/>
    <w:rsid w:val="00EA070E"/>
    <w:rsid w:val="00EB193D"/>
    <w:rsid w:val="00EB430F"/>
    <w:rsid w:val="00EC5382"/>
    <w:rsid w:val="00EC7244"/>
    <w:rsid w:val="00ED5CDD"/>
    <w:rsid w:val="00EE2369"/>
    <w:rsid w:val="00EE2750"/>
    <w:rsid w:val="00EE2812"/>
    <w:rsid w:val="00EE5B4B"/>
    <w:rsid w:val="00EF0A2C"/>
    <w:rsid w:val="00EF53BA"/>
    <w:rsid w:val="00EF7D95"/>
    <w:rsid w:val="00F037DB"/>
    <w:rsid w:val="00F1064F"/>
    <w:rsid w:val="00F119B6"/>
    <w:rsid w:val="00F12C0A"/>
    <w:rsid w:val="00F13A89"/>
    <w:rsid w:val="00F15003"/>
    <w:rsid w:val="00F32F77"/>
    <w:rsid w:val="00F3325D"/>
    <w:rsid w:val="00F45551"/>
    <w:rsid w:val="00F45ADF"/>
    <w:rsid w:val="00F46329"/>
    <w:rsid w:val="00F46519"/>
    <w:rsid w:val="00F51339"/>
    <w:rsid w:val="00F55491"/>
    <w:rsid w:val="00F57BF5"/>
    <w:rsid w:val="00F636AB"/>
    <w:rsid w:val="00F666EC"/>
    <w:rsid w:val="00F71F7E"/>
    <w:rsid w:val="00F74FC2"/>
    <w:rsid w:val="00F77105"/>
    <w:rsid w:val="00F800B7"/>
    <w:rsid w:val="00F83367"/>
    <w:rsid w:val="00F86565"/>
    <w:rsid w:val="00F875C8"/>
    <w:rsid w:val="00F93226"/>
    <w:rsid w:val="00F97AD5"/>
    <w:rsid w:val="00FA6460"/>
    <w:rsid w:val="00FB23F5"/>
    <w:rsid w:val="00FB6E18"/>
    <w:rsid w:val="00FC1240"/>
    <w:rsid w:val="00FC2AC3"/>
    <w:rsid w:val="00FD21C6"/>
    <w:rsid w:val="00FD67B8"/>
    <w:rsid w:val="00FE2F05"/>
    <w:rsid w:val="00FF4C55"/>
    <w:rsid w:val="00FF5956"/>
    <w:rsid w:val="00FF6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uiPriority w:val="9"/>
    <w:qFormat/>
    <w:rsid w:val="004D7310"/>
    <w:pPr>
      <w:outlineLvl w:val="0"/>
    </w:pPr>
    <w:rPr>
      <w:rFonts w:ascii="Arial Black" w:hAnsi="Arial Black"/>
      <w:b w:val="0"/>
      <w:sz w:val="32"/>
    </w:rPr>
  </w:style>
  <w:style w:type="paragraph" w:styleId="Heading2">
    <w:name w:val="heading 2"/>
    <w:basedOn w:val="Normal"/>
    <w:next w:val="Normal"/>
    <w:link w:val="Heading2Char"/>
    <w:uiPriority w:val="9"/>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styleId="ListParagraph">
    <w:name w:val="List Paragraph"/>
    <w:aliases w:val="List Paragraph 1"/>
    <w:basedOn w:val="Normal"/>
    <w:link w:val="ListParagraphChar"/>
    <w:uiPriority w:val="34"/>
    <w:qFormat/>
    <w:rsid w:val="00FC1240"/>
    <w:pPr>
      <w:ind w:left="720"/>
    </w:pPr>
  </w:style>
  <w:style w:type="character" w:customStyle="1" w:styleId="ListParagraphChar">
    <w:name w:val="List Paragraph Char"/>
    <w:aliases w:val="List Paragraph 1 Char"/>
    <w:link w:val="ListParagraph"/>
    <w:uiPriority w:val="34"/>
    <w:locked/>
    <w:rsid w:val="00FC1240"/>
    <w:rPr>
      <w:rFonts w:ascii="Arial" w:hAnsi="Arial"/>
      <w:sz w:val="24"/>
      <w:lang w:eastAsia="en-US"/>
    </w:rPr>
  </w:style>
  <w:style w:type="character" w:customStyle="1" w:styleId="BodyTextChar">
    <w:name w:val="Body Text Char"/>
    <w:link w:val="BodyText"/>
    <w:uiPriority w:val="99"/>
    <w:rsid w:val="00FC1240"/>
    <w:rPr>
      <w:rFonts w:ascii="Arial" w:hAnsi="Arial" w:cs="Arial"/>
      <w:i/>
      <w:iCs/>
      <w:sz w:val="24"/>
      <w:lang w:eastAsia="en-US"/>
    </w:rPr>
  </w:style>
  <w:style w:type="character" w:styleId="PageNumber">
    <w:name w:val="page number"/>
    <w:rsid w:val="00B424DB"/>
  </w:style>
  <w:style w:type="paragraph" w:customStyle="1" w:styleId="CharCharCharCharCharCharCharChar1">
    <w:name w:val="Char Char Char Char Char Char Char Char"/>
    <w:basedOn w:val="Normal"/>
    <w:rsid w:val="00590914"/>
    <w:pPr>
      <w:spacing w:after="160" w:line="240" w:lineRule="exact"/>
    </w:pPr>
    <w:rPr>
      <w:rFonts w:ascii="Tahoma" w:hAnsi="Tahoma"/>
      <w:sz w:val="20"/>
      <w:lang w:eastAsia="en-GB"/>
    </w:rPr>
  </w:style>
  <w:style w:type="character" w:customStyle="1" w:styleId="Heading2Char">
    <w:name w:val="Heading 2 Char"/>
    <w:link w:val="Heading2"/>
    <w:uiPriority w:val="9"/>
    <w:rsid w:val="006206C4"/>
    <w:rPr>
      <w:rFonts w:ascii="Arial" w:hAnsi="Arial" w:cs="Arial"/>
      <w:b/>
      <w:bCs/>
      <w:sz w:val="28"/>
      <w:szCs w:val="32"/>
      <w:lang w:eastAsia="en-US"/>
    </w:rPr>
  </w:style>
  <w:style w:type="paragraph" w:customStyle="1" w:styleId="CharCharCharCharCharCharCharChar2">
    <w:name w:val="Char Char Char Char Char Char Char Char"/>
    <w:basedOn w:val="Normal"/>
    <w:rsid w:val="000527E7"/>
    <w:pPr>
      <w:spacing w:after="160" w:line="240" w:lineRule="exact"/>
    </w:pPr>
    <w:rPr>
      <w:rFonts w:ascii="Tahoma" w:hAnsi="Tahoma"/>
      <w:sz w:val="20"/>
      <w:lang w:eastAsia="en-GB"/>
    </w:rPr>
  </w:style>
  <w:style w:type="character" w:customStyle="1" w:styleId="FooterChar">
    <w:name w:val="Footer Char"/>
    <w:link w:val="Footer"/>
    <w:uiPriority w:val="99"/>
    <w:rsid w:val="00CB19AD"/>
    <w:rPr>
      <w:rFonts w:ascii="Arial" w:hAnsi="Arial"/>
      <w:sz w:val="24"/>
      <w:szCs w:val="24"/>
      <w:lang w:val="en-US" w:eastAsia="en-US"/>
    </w:rPr>
  </w:style>
  <w:style w:type="character" w:styleId="FollowedHyperlink">
    <w:name w:val="FollowedHyperlink"/>
    <w:rsid w:val="00257ECA"/>
    <w:rPr>
      <w:color w:val="800080"/>
      <w:u w:val="single"/>
    </w:rPr>
  </w:style>
  <w:style w:type="character" w:styleId="CommentReference">
    <w:name w:val="annotation reference"/>
    <w:rsid w:val="00FA6460"/>
    <w:rPr>
      <w:sz w:val="16"/>
      <w:szCs w:val="16"/>
    </w:rPr>
  </w:style>
  <w:style w:type="paragraph" w:styleId="CommentText">
    <w:name w:val="annotation text"/>
    <w:basedOn w:val="Normal"/>
    <w:link w:val="CommentTextChar"/>
    <w:rsid w:val="00FA6460"/>
    <w:rPr>
      <w:sz w:val="20"/>
    </w:rPr>
  </w:style>
  <w:style w:type="character" w:customStyle="1" w:styleId="CommentTextChar">
    <w:name w:val="Comment Text Char"/>
    <w:link w:val="CommentText"/>
    <w:rsid w:val="00FA6460"/>
    <w:rPr>
      <w:rFonts w:ascii="Arial" w:hAnsi="Arial"/>
      <w:lang w:eastAsia="en-US"/>
    </w:rPr>
  </w:style>
  <w:style w:type="paragraph" w:styleId="CommentSubject">
    <w:name w:val="annotation subject"/>
    <w:basedOn w:val="CommentText"/>
    <w:next w:val="CommentText"/>
    <w:link w:val="CommentSubjectChar"/>
    <w:rsid w:val="00FA6460"/>
    <w:rPr>
      <w:b/>
      <w:bCs/>
    </w:rPr>
  </w:style>
  <w:style w:type="character" w:customStyle="1" w:styleId="CommentSubjectChar">
    <w:name w:val="Comment Subject Char"/>
    <w:link w:val="CommentSubject"/>
    <w:rsid w:val="00FA6460"/>
    <w:rPr>
      <w:rFonts w:ascii="Arial" w:hAnsi="Arial"/>
      <w:b/>
      <w:bCs/>
      <w:lang w:eastAsia="en-US"/>
    </w:rPr>
  </w:style>
  <w:style w:type="character" w:customStyle="1" w:styleId="gem-c-organisation-logoname">
    <w:name w:val="gem-c-organisation-logo__name"/>
    <w:rsid w:val="00181EDF"/>
  </w:style>
  <w:style w:type="table" w:styleId="TableGrid">
    <w:name w:val="Table Grid"/>
    <w:basedOn w:val="TableNormal"/>
    <w:uiPriority w:val="59"/>
    <w:rsid w:val="00181EDF"/>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0441"/>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163">
      <w:bodyDiv w:val="1"/>
      <w:marLeft w:val="0"/>
      <w:marRight w:val="0"/>
      <w:marTop w:val="0"/>
      <w:marBottom w:val="0"/>
      <w:divBdr>
        <w:top w:val="none" w:sz="0" w:space="0" w:color="auto"/>
        <w:left w:val="none" w:sz="0" w:space="0" w:color="auto"/>
        <w:bottom w:val="none" w:sz="0" w:space="0" w:color="auto"/>
        <w:right w:val="none" w:sz="0" w:space="0" w:color="auto"/>
      </w:divBdr>
    </w:div>
    <w:div w:id="334724127">
      <w:bodyDiv w:val="1"/>
      <w:marLeft w:val="0"/>
      <w:marRight w:val="0"/>
      <w:marTop w:val="0"/>
      <w:marBottom w:val="0"/>
      <w:divBdr>
        <w:top w:val="none" w:sz="0" w:space="0" w:color="auto"/>
        <w:left w:val="none" w:sz="0" w:space="0" w:color="auto"/>
        <w:bottom w:val="none" w:sz="0" w:space="0" w:color="auto"/>
        <w:right w:val="none" w:sz="0" w:space="0" w:color="auto"/>
      </w:divBdr>
    </w:div>
    <w:div w:id="552084644">
      <w:bodyDiv w:val="1"/>
      <w:marLeft w:val="0"/>
      <w:marRight w:val="0"/>
      <w:marTop w:val="0"/>
      <w:marBottom w:val="0"/>
      <w:divBdr>
        <w:top w:val="none" w:sz="0" w:space="0" w:color="auto"/>
        <w:left w:val="none" w:sz="0" w:space="0" w:color="auto"/>
        <w:bottom w:val="none" w:sz="0" w:space="0" w:color="auto"/>
        <w:right w:val="none" w:sz="0" w:space="0" w:color="auto"/>
      </w:divBdr>
    </w:div>
    <w:div w:id="565342282">
      <w:bodyDiv w:val="1"/>
      <w:marLeft w:val="0"/>
      <w:marRight w:val="0"/>
      <w:marTop w:val="0"/>
      <w:marBottom w:val="0"/>
      <w:divBdr>
        <w:top w:val="none" w:sz="0" w:space="0" w:color="auto"/>
        <w:left w:val="none" w:sz="0" w:space="0" w:color="auto"/>
        <w:bottom w:val="none" w:sz="0" w:space="0" w:color="auto"/>
        <w:right w:val="none" w:sz="0" w:space="0" w:color="auto"/>
      </w:divBdr>
    </w:div>
    <w:div w:id="641736879">
      <w:bodyDiv w:val="1"/>
      <w:marLeft w:val="0"/>
      <w:marRight w:val="0"/>
      <w:marTop w:val="0"/>
      <w:marBottom w:val="0"/>
      <w:divBdr>
        <w:top w:val="none" w:sz="0" w:space="0" w:color="auto"/>
        <w:left w:val="none" w:sz="0" w:space="0" w:color="auto"/>
        <w:bottom w:val="none" w:sz="0" w:space="0" w:color="auto"/>
        <w:right w:val="none" w:sz="0" w:space="0" w:color="auto"/>
      </w:divBdr>
    </w:div>
    <w:div w:id="688259676">
      <w:bodyDiv w:val="1"/>
      <w:marLeft w:val="0"/>
      <w:marRight w:val="0"/>
      <w:marTop w:val="0"/>
      <w:marBottom w:val="0"/>
      <w:divBdr>
        <w:top w:val="none" w:sz="0" w:space="0" w:color="auto"/>
        <w:left w:val="none" w:sz="0" w:space="0" w:color="auto"/>
        <w:bottom w:val="none" w:sz="0" w:space="0" w:color="auto"/>
        <w:right w:val="none" w:sz="0" w:space="0" w:color="auto"/>
      </w:divBdr>
    </w:div>
    <w:div w:id="732585278">
      <w:bodyDiv w:val="1"/>
      <w:marLeft w:val="0"/>
      <w:marRight w:val="0"/>
      <w:marTop w:val="0"/>
      <w:marBottom w:val="0"/>
      <w:divBdr>
        <w:top w:val="none" w:sz="0" w:space="0" w:color="auto"/>
        <w:left w:val="none" w:sz="0" w:space="0" w:color="auto"/>
        <w:bottom w:val="none" w:sz="0" w:space="0" w:color="auto"/>
        <w:right w:val="none" w:sz="0" w:space="0" w:color="auto"/>
      </w:divBdr>
    </w:div>
    <w:div w:id="750741952">
      <w:bodyDiv w:val="1"/>
      <w:marLeft w:val="0"/>
      <w:marRight w:val="0"/>
      <w:marTop w:val="0"/>
      <w:marBottom w:val="0"/>
      <w:divBdr>
        <w:top w:val="none" w:sz="0" w:space="0" w:color="auto"/>
        <w:left w:val="none" w:sz="0" w:space="0" w:color="auto"/>
        <w:bottom w:val="none" w:sz="0" w:space="0" w:color="auto"/>
        <w:right w:val="none" w:sz="0" w:space="0" w:color="auto"/>
      </w:divBdr>
    </w:div>
    <w:div w:id="819689311">
      <w:bodyDiv w:val="1"/>
      <w:marLeft w:val="0"/>
      <w:marRight w:val="0"/>
      <w:marTop w:val="0"/>
      <w:marBottom w:val="0"/>
      <w:divBdr>
        <w:top w:val="none" w:sz="0" w:space="0" w:color="auto"/>
        <w:left w:val="none" w:sz="0" w:space="0" w:color="auto"/>
        <w:bottom w:val="none" w:sz="0" w:space="0" w:color="auto"/>
        <w:right w:val="none" w:sz="0" w:space="0" w:color="auto"/>
      </w:divBdr>
    </w:div>
    <w:div w:id="1167793010">
      <w:bodyDiv w:val="1"/>
      <w:marLeft w:val="0"/>
      <w:marRight w:val="0"/>
      <w:marTop w:val="0"/>
      <w:marBottom w:val="0"/>
      <w:divBdr>
        <w:top w:val="none" w:sz="0" w:space="0" w:color="auto"/>
        <w:left w:val="none" w:sz="0" w:space="0" w:color="auto"/>
        <w:bottom w:val="none" w:sz="0" w:space="0" w:color="auto"/>
        <w:right w:val="none" w:sz="0" w:space="0" w:color="auto"/>
      </w:divBdr>
    </w:div>
    <w:div w:id="1237012752">
      <w:bodyDiv w:val="1"/>
      <w:marLeft w:val="0"/>
      <w:marRight w:val="0"/>
      <w:marTop w:val="0"/>
      <w:marBottom w:val="0"/>
      <w:divBdr>
        <w:top w:val="none" w:sz="0" w:space="0" w:color="auto"/>
        <w:left w:val="none" w:sz="0" w:space="0" w:color="auto"/>
        <w:bottom w:val="none" w:sz="0" w:space="0" w:color="auto"/>
        <w:right w:val="none" w:sz="0" w:space="0" w:color="auto"/>
      </w:divBdr>
    </w:div>
    <w:div w:id="1546598227">
      <w:bodyDiv w:val="1"/>
      <w:marLeft w:val="0"/>
      <w:marRight w:val="0"/>
      <w:marTop w:val="0"/>
      <w:marBottom w:val="0"/>
      <w:divBdr>
        <w:top w:val="none" w:sz="0" w:space="0" w:color="auto"/>
        <w:left w:val="none" w:sz="0" w:space="0" w:color="auto"/>
        <w:bottom w:val="none" w:sz="0" w:space="0" w:color="auto"/>
        <w:right w:val="none" w:sz="0" w:space="0" w:color="auto"/>
      </w:divBdr>
    </w:div>
    <w:div w:id="1820150321">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20308471">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row.gov.uk/www2/documents/s152388/Cabinet%20Report%20LIP3%20-%20Main%20Report.pdf" TargetMode="External"/><Relationship Id="rId5" Type="http://schemas.openxmlformats.org/officeDocument/2006/relationships/settings" Target="settings.xml"/><Relationship Id="rId10" Type="http://schemas.openxmlformats.org/officeDocument/2006/relationships/hyperlink" Target="https://login.westlaw.co.uk/maf/wluk/app/document?src=doc&amp;linktype=ref&amp;context=59&amp;crumb-action=replace&amp;docguid=I9644AA50E45011DA8D70A0E70A78ED6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8360C-B284-479C-AF5F-09D28A05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34043</CharactersWithSpaces>
  <SharedDoc>false</SharedDoc>
  <HLinks>
    <vt:vector size="6" baseType="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Daksha Ghelani</cp:lastModifiedBy>
  <cp:revision>35</cp:revision>
  <cp:lastPrinted>2009-12-01T13:09:00Z</cp:lastPrinted>
  <dcterms:created xsi:type="dcterms:W3CDTF">2018-10-31T13:07:00Z</dcterms:created>
  <dcterms:modified xsi:type="dcterms:W3CDTF">2018-11-02T16:27:00Z</dcterms:modified>
</cp:coreProperties>
</file>